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12D7C4C9"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773879">
        <w:rPr>
          <w:rFonts w:eastAsia="Batang" w:cs="Arial"/>
          <w:b/>
          <w:bCs/>
          <w:sz w:val="24"/>
          <w:szCs w:val="24"/>
          <w:lang w:val="en-US"/>
        </w:rPr>
        <w:t>Meeting #90</w:t>
      </w:r>
      <w:r w:rsidRPr="006E473F">
        <w:rPr>
          <w:rFonts w:hint="eastAsia"/>
          <w:b/>
          <w:sz w:val="24"/>
          <w:szCs w:val="24"/>
          <w:lang w:eastAsia="ko-KR"/>
        </w:rPr>
        <w:tab/>
      </w:r>
      <w:r w:rsidRPr="00773879">
        <w:rPr>
          <w:rFonts w:hint="eastAsia"/>
          <w:b/>
          <w:sz w:val="24"/>
          <w:szCs w:val="24"/>
          <w:lang w:eastAsia="ko-KR"/>
        </w:rPr>
        <w:t>R1-</w:t>
      </w:r>
      <w:r w:rsidR="00815EBF" w:rsidRPr="00773879">
        <w:rPr>
          <w:b/>
          <w:noProof/>
          <w:sz w:val="24"/>
          <w:szCs w:val="24"/>
          <w:lang w:eastAsia="ko-KR"/>
        </w:rPr>
        <w:t>17</w:t>
      </w:r>
      <w:r w:rsidR="008C5CA3" w:rsidRPr="00773879">
        <w:rPr>
          <w:b/>
          <w:noProof/>
          <w:sz w:val="24"/>
          <w:szCs w:val="24"/>
          <w:lang w:eastAsia="ko-KR"/>
        </w:rPr>
        <w:t>1</w:t>
      </w:r>
      <w:r w:rsidR="00A23B93">
        <w:rPr>
          <w:b/>
          <w:noProof/>
          <w:sz w:val="24"/>
          <w:szCs w:val="24"/>
          <w:lang w:eastAsia="ko-KR"/>
        </w:rPr>
        <w:t>3591</w:t>
      </w:r>
    </w:p>
    <w:bookmarkEnd w:id="0"/>
    <w:bookmarkEnd w:id="1"/>
    <w:p w14:paraId="213F3CE9" w14:textId="00D580F9" w:rsidR="00A850CC" w:rsidRDefault="00773879" w:rsidP="00A850CC">
      <w:pPr>
        <w:tabs>
          <w:tab w:val="left" w:pos="1985"/>
        </w:tabs>
        <w:ind w:left="2048" w:hangingChars="850" w:hanging="2048"/>
        <w:rPr>
          <w:rFonts w:ascii="Arial" w:eastAsia="MS Mincho" w:hAnsi="Arial" w:cs="Arial"/>
          <w:b/>
          <w:bCs/>
          <w:sz w:val="24"/>
          <w:lang w:val="en-US" w:eastAsia="ja-JP"/>
        </w:rPr>
      </w:pPr>
      <w:r w:rsidRPr="00773879">
        <w:rPr>
          <w:rFonts w:ascii="Arial" w:eastAsia="MS Mincho" w:hAnsi="Arial" w:cs="Arial"/>
          <w:b/>
          <w:bCs/>
          <w:sz w:val="24"/>
          <w:lang w:val="en-US" w:eastAsia="ja-JP"/>
        </w:rPr>
        <w:t>Prague, P.</w:t>
      </w:r>
      <w:r w:rsidR="00954078">
        <w:rPr>
          <w:rFonts w:ascii="Arial" w:eastAsia="MS Mincho" w:hAnsi="Arial" w:cs="Arial"/>
          <w:b/>
          <w:bCs/>
          <w:sz w:val="24"/>
          <w:lang w:val="en-US" w:eastAsia="ja-JP"/>
        </w:rPr>
        <w:t xml:space="preserve"> </w:t>
      </w:r>
      <w:r w:rsidRPr="00773879">
        <w:rPr>
          <w:rFonts w:ascii="Arial" w:eastAsia="MS Mincho" w:hAnsi="Arial" w:cs="Arial"/>
          <w:b/>
          <w:bCs/>
          <w:sz w:val="24"/>
          <w:lang w:val="en-US" w:eastAsia="ja-JP"/>
        </w:rPr>
        <w:t>R. Czechia</w:t>
      </w:r>
      <w:r w:rsidR="00954078">
        <w:rPr>
          <w:rFonts w:ascii="Arial" w:eastAsia="MS Mincho" w:hAnsi="Arial" w:cs="Arial"/>
          <w:b/>
          <w:bCs/>
          <w:sz w:val="24"/>
          <w:lang w:val="en-US" w:eastAsia="ja-JP"/>
        </w:rPr>
        <w:t>,</w:t>
      </w:r>
      <w:r w:rsidRPr="00773879">
        <w:rPr>
          <w:rFonts w:ascii="Arial" w:eastAsia="MS Mincho" w:hAnsi="Arial" w:cs="Arial"/>
          <w:b/>
          <w:bCs/>
          <w:sz w:val="24"/>
          <w:lang w:val="en-US" w:eastAsia="ja-JP"/>
        </w:rPr>
        <w:t xml:space="preserve"> 21th – 25th August 2017</w:t>
      </w:r>
    </w:p>
    <w:p w14:paraId="1511A1CA" w14:textId="01CBEF26"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73879">
        <w:rPr>
          <w:rFonts w:ascii="Arial" w:hAnsi="Arial"/>
          <w:sz w:val="24"/>
        </w:rPr>
        <w:t>6</w:t>
      </w:r>
      <w:r w:rsidR="00B021C4">
        <w:rPr>
          <w:rFonts w:ascii="Arial" w:hAnsi="Arial"/>
          <w:sz w:val="24"/>
          <w:lang w:eastAsia="ko-KR"/>
        </w:rPr>
        <w:t>.1.</w:t>
      </w:r>
      <w:r w:rsidR="00815EBF">
        <w:rPr>
          <w:rFonts w:ascii="Arial" w:hAnsi="Arial"/>
          <w:sz w:val="24"/>
          <w:lang w:eastAsia="ko-KR"/>
        </w:rPr>
        <w:t>2.</w:t>
      </w:r>
      <w:r w:rsidR="00773879">
        <w:rPr>
          <w:rFonts w:ascii="Arial" w:hAnsi="Arial"/>
          <w:sz w:val="24"/>
          <w:lang w:eastAsia="ko-KR"/>
        </w:rPr>
        <w:t>2.3</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A525946"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F0296" w:rsidRPr="009F0296">
        <w:rPr>
          <w:rFonts w:ascii="Arial" w:hAnsi="Arial"/>
          <w:sz w:val="24"/>
        </w:rPr>
        <w:t>Differential reporting for Type II CSI</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bookmarkStart w:id="4" w:name="_GoBack"/>
      <w:bookmarkEnd w:id="4"/>
    </w:p>
    <w:p w14:paraId="10B2DCCA" w14:textId="77777777" w:rsidR="0072162A" w:rsidRPr="002958FD" w:rsidRDefault="0072162A" w:rsidP="002958FD">
      <w:pPr>
        <w:pStyle w:val="Heading1"/>
      </w:pPr>
      <w:r w:rsidRPr="002958FD">
        <w:t>I</w:t>
      </w:r>
      <w:r w:rsidRPr="002958FD">
        <w:rPr>
          <w:rFonts w:hint="eastAsia"/>
        </w:rPr>
        <w:t>ntroduction</w:t>
      </w:r>
    </w:p>
    <w:p w14:paraId="6C279EA4" w14:textId="0C07B0B6" w:rsidR="005A6772" w:rsidRDefault="000C613A" w:rsidP="000C613A">
      <w:pPr>
        <w:spacing w:after="60"/>
        <w:rPr>
          <w:lang w:val="en-US"/>
        </w:rPr>
      </w:pPr>
      <w:r>
        <w:rPr>
          <w:lang w:val="en-US"/>
        </w:rPr>
        <w:t>I</w:t>
      </w:r>
      <w:r w:rsidRPr="008E3105">
        <w:rPr>
          <w:lang w:val="en-US"/>
        </w:rPr>
        <w:t>n RAN1</w:t>
      </w:r>
      <w:r>
        <w:rPr>
          <w:lang w:val="en-US"/>
        </w:rPr>
        <w:t>#89</w:t>
      </w:r>
      <w:r w:rsidR="00B828ED">
        <w:rPr>
          <w:lang w:val="en-US"/>
        </w:rPr>
        <w:t xml:space="preserve"> [1]</w:t>
      </w:r>
      <w:r w:rsidRPr="008E3105">
        <w:rPr>
          <w:lang w:val="en-US"/>
        </w:rPr>
        <w:t xml:space="preserve">, the following agreement </w:t>
      </w:r>
      <w:r>
        <w:rPr>
          <w:lang w:val="en-US"/>
        </w:rPr>
        <w:t>about</w:t>
      </w:r>
      <w:r w:rsidRPr="008E3105">
        <w:rPr>
          <w:lang w:val="en-US"/>
        </w:rPr>
        <w:t xml:space="preserve"> </w:t>
      </w:r>
      <w:r>
        <w:rPr>
          <w:lang w:val="en-US"/>
        </w:rPr>
        <w:t>Type I and Type II CSI</w:t>
      </w:r>
      <w:r w:rsidRPr="008E3105">
        <w:rPr>
          <w:lang w:val="en-US"/>
        </w:rPr>
        <w:t xml:space="preserve"> </w:t>
      </w:r>
      <w:r>
        <w:rPr>
          <w:lang w:val="en-US"/>
        </w:rPr>
        <w:t>codebooks</w:t>
      </w:r>
      <w:r w:rsidR="00F0105F">
        <w:rPr>
          <w:lang w:val="en-US"/>
        </w:rPr>
        <w:t xml:space="preserve"> </w:t>
      </w:r>
      <w:r>
        <w:rPr>
          <w:lang w:val="en-US"/>
        </w:rPr>
        <w:t>was</w:t>
      </w:r>
      <w:r w:rsidRPr="008E3105">
        <w:rPr>
          <w:lang w:val="en-US"/>
        </w:rPr>
        <w:t xml:space="preserve"> made</w:t>
      </w:r>
      <w:r>
        <w:rPr>
          <w:lang w:val="en-US"/>
        </w:rPr>
        <w:t>.</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32531A05" w14:textId="77777777" w:rsidR="000C613A" w:rsidRPr="00A12A80" w:rsidRDefault="000C613A" w:rsidP="000C613A">
            <w:pPr>
              <w:spacing w:before="0" w:after="0" w:line="240" w:lineRule="auto"/>
              <w:ind w:left="1440" w:hanging="1440"/>
              <w:jc w:val="left"/>
              <w:rPr>
                <w:rFonts w:ascii="Times" w:eastAsia="MS Mincho" w:hAnsi="Times"/>
                <w:lang w:eastAsia="ja-JP"/>
              </w:rPr>
            </w:pPr>
            <w:r w:rsidRPr="00A12A80">
              <w:rPr>
                <w:rFonts w:ascii="Times" w:eastAsia="MS Mincho" w:hAnsi="Times"/>
                <w:highlight w:val="green"/>
                <w:lang w:eastAsia="ja-JP"/>
              </w:rPr>
              <w:t>Agreements</w:t>
            </w:r>
            <w:r w:rsidRPr="00A12A80">
              <w:rPr>
                <w:rFonts w:ascii="Times" w:eastAsia="MS Mincho" w:hAnsi="Times"/>
                <w:lang w:eastAsia="ja-JP"/>
              </w:rPr>
              <w:t>:</w:t>
            </w:r>
          </w:p>
          <w:p w14:paraId="391A12B3" w14:textId="77777777" w:rsidR="000C613A" w:rsidRPr="00A12A80" w:rsidRDefault="000C613A" w:rsidP="000C613A">
            <w:pPr>
              <w:numPr>
                <w:ilvl w:val="0"/>
                <w:numId w:val="43"/>
              </w:numPr>
              <w:spacing w:before="0" w:after="0" w:line="240" w:lineRule="auto"/>
              <w:jc w:val="left"/>
              <w:rPr>
                <w:rFonts w:ascii="Times" w:eastAsia="MS Mincho" w:hAnsi="Times"/>
                <w:lang w:eastAsia="ja-JP"/>
              </w:rPr>
            </w:pPr>
            <w:r w:rsidRPr="00A12A80">
              <w:rPr>
                <w:rFonts w:ascii="Times" w:eastAsia="MS Mincho" w:hAnsi="Times"/>
                <w:lang w:eastAsia="ja-JP"/>
              </w:rPr>
              <w:t xml:space="preserve">Slides 4 to 24 in </w:t>
            </w:r>
            <w:hyperlink r:id="rId8" w:history="1">
              <w:r w:rsidRPr="00A12A80">
                <w:rPr>
                  <w:rFonts w:ascii="Times" w:eastAsia="MS Mincho" w:hAnsi="Times"/>
                  <w:color w:val="0000FF"/>
                  <w:u w:val="single"/>
                  <w:lang w:eastAsia="ja-JP"/>
                </w:rPr>
                <w:t>R1-1709232</w:t>
              </w:r>
            </w:hyperlink>
            <w:r w:rsidRPr="00A12A80">
              <w:rPr>
                <w:rFonts w:ascii="Times" w:eastAsia="MS Mincho" w:hAnsi="Times"/>
                <w:lang w:eastAsia="ja-JP"/>
              </w:rPr>
              <w:t xml:space="preserve"> are agreed</w:t>
            </w:r>
          </w:p>
          <w:p w14:paraId="384C318C" w14:textId="77777777" w:rsidR="000C613A" w:rsidRPr="00A12A80" w:rsidRDefault="000C613A" w:rsidP="000C613A">
            <w:pPr>
              <w:numPr>
                <w:ilvl w:val="1"/>
                <w:numId w:val="43"/>
              </w:numPr>
              <w:spacing w:before="0" w:after="0" w:line="240" w:lineRule="auto"/>
              <w:jc w:val="left"/>
              <w:rPr>
                <w:rFonts w:ascii="Times" w:eastAsia="MS Mincho" w:hAnsi="Times"/>
                <w:lang w:eastAsia="ja-JP"/>
              </w:rPr>
            </w:pPr>
            <w:r w:rsidRPr="00A12A80">
              <w:rPr>
                <w:rFonts w:ascii="Times" w:eastAsia="MS Mincho" w:hAnsi="Times"/>
                <w:lang w:eastAsia="ja-JP"/>
              </w:rPr>
              <w:t>For slide 20, FFS whether or not support frequency-dependent parameterization and if so, the details</w:t>
            </w:r>
          </w:p>
          <w:p w14:paraId="257E6276" w14:textId="2C128A48" w:rsidR="004A53B5" w:rsidRPr="000C613A" w:rsidRDefault="000C613A" w:rsidP="000C613A">
            <w:pPr>
              <w:numPr>
                <w:ilvl w:val="1"/>
                <w:numId w:val="43"/>
              </w:numPr>
              <w:spacing w:before="0" w:line="240" w:lineRule="auto"/>
              <w:jc w:val="left"/>
              <w:rPr>
                <w:rFonts w:ascii="Times" w:eastAsia="MS Mincho" w:hAnsi="Times"/>
                <w:lang w:eastAsia="ja-JP"/>
              </w:rPr>
            </w:pPr>
            <w:r w:rsidRPr="00A12A80">
              <w:rPr>
                <w:rFonts w:ascii="Times" w:eastAsia="MS Mincho" w:hAnsi="Times"/>
                <w:lang w:eastAsia="ja-JP"/>
              </w:rPr>
              <w:t>FFS whether or not to further enhance analog beamforming related operations especially for &gt;1 layers</w:t>
            </w:r>
          </w:p>
        </w:tc>
      </w:tr>
    </w:tbl>
    <w:p w14:paraId="3905087B" w14:textId="6AD83C12" w:rsidR="00AD6148" w:rsidRPr="001A574F" w:rsidRDefault="001A574F" w:rsidP="001A574F">
      <w:pPr>
        <w:spacing w:after="60"/>
        <w:rPr>
          <w:lang w:val="en-US"/>
        </w:rPr>
      </w:pPr>
      <w:r>
        <w:t>T</w:t>
      </w:r>
      <w:r w:rsidRPr="008C3FDD">
        <w:t xml:space="preserve">his </w:t>
      </w:r>
      <w:r w:rsidRPr="00452B4C">
        <w:t xml:space="preserve">contribution proposes </w:t>
      </w:r>
      <w:r>
        <w:t xml:space="preserve">a </w:t>
      </w:r>
      <w:r w:rsidRPr="00452B4C">
        <w:t>differential</w:t>
      </w:r>
      <w:r>
        <w:t xml:space="preserve"> Type II</w:t>
      </w:r>
      <w:r w:rsidRPr="00452B4C">
        <w:t xml:space="preserve"> CSI reporting</w:t>
      </w:r>
      <w:r>
        <w:t xml:space="preserve"> mechanism in which payload is reduced in each CSI reporting instance.</w:t>
      </w:r>
      <w:r w:rsidR="00560F2D">
        <w:t xml:space="preserve"> </w:t>
      </w:r>
      <w:r w:rsidR="001C4ABD">
        <w:t xml:space="preserve">Simulation results are provided to show that the proposed differential Type II CSI reporting mechanism maintains good performance </w:t>
      </w:r>
      <w:r w:rsidR="008D52EE">
        <w:t>with</w:t>
      </w:r>
      <w:r w:rsidR="001C4ABD">
        <w:t xml:space="preserve"> lower CSI reporting payload in each reporting instance.  </w:t>
      </w:r>
    </w:p>
    <w:p w14:paraId="3E14F22A" w14:textId="0DD26A69" w:rsidR="00C41136" w:rsidRDefault="00C41136" w:rsidP="002958FD">
      <w:pPr>
        <w:pStyle w:val="Heading1"/>
      </w:pPr>
      <w:bookmarkStart w:id="5" w:name="_Ref446598642"/>
      <w:r>
        <w:t>Differential Type II CSI Reporting Mechanism</w:t>
      </w:r>
    </w:p>
    <w:p w14:paraId="68F23A0B" w14:textId="58410C4A" w:rsidR="000B3C92" w:rsidRDefault="000B3C92" w:rsidP="000B3C92">
      <w:pPr>
        <w:spacing w:after="60"/>
        <w:rPr>
          <w:iCs/>
          <w:lang w:eastAsia="ko-KR"/>
        </w:rPr>
      </w:pPr>
      <w:r>
        <w:rPr>
          <w:iCs/>
          <w:lang w:eastAsia="ko-KR"/>
        </w:rPr>
        <w:t xml:space="preserve"> </w:t>
      </w:r>
    </w:p>
    <w:p w14:paraId="6D6D4C78" w14:textId="64067661" w:rsidR="00192793" w:rsidRDefault="00192793" w:rsidP="00192793">
      <w:pPr>
        <w:pStyle w:val="Caption"/>
        <w:keepNext/>
        <w:ind w:left="432"/>
        <w:jc w:val="center"/>
      </w:pPr>
      <w:bookmarkStart w:id="6" w:name="_Ref468893754"/>
      <w:r>
        <w:t xml:space="preserve">Table </w:t>
      </w:r>
      <w:r>
        <w:fldChar w:fldCharType="begin"/>
      </w:r>
      <w:r>
        <w:instrText xml:space="preserve"> SEQ Table \* ARABIC </w:instrText>
      </w:r>
      <w:r>
        <w:fldChar w:fldCharType="separate"/>
      </w:r>
      <w:r w:rsidR="007330D4">
        <w:rPr>
          <w:noProof/>
        </w:rPr>
        <w:t>1</w:t>
      </w:r>
      <w:r>
        <w:rPr>
          <w:noProof/>
        </w:rPr>
        <w:fldChar w:fldCharType="end"/>
      </w:r>
      <w:bookmarkEnd w:id="6"/>
      <w:r>
        <w:t>: W2 phase quantization payload (8PSK phase quantization)</w:t>
      </w:r>
    </w:p>
    <w:tbl>
      <w:tblPr>
        <w:tblStyle w:val="TableGrid"/>
        <w:tblW w:w="0" w:type="auto"/>
        <w:jc w:val="center"/>
        <w:tblLook w:val="04A0" w:firstRow="1" w:lastRow="0" w:firstColumn="1" w:lastColumn="0" w:noHBand="0" w:noVBand="1"/>
      </w:tblPr>
      <w:tblGrid>
        <w:gridCol w:w="2044"/>
        <w:gridCol w:w="1728"/>
        <w:gridCol w:w="1728"/>
      </w:tblGrid>
      <w:tr w:rsidR="00192793" w14:paraId="6A0F6DCD" w14:textId="77777777" w:rsidTr="00FA6ECB">
        <w:trPr>
          <w:jc w:val="center"/>
        </w:trPr>
        <w:tc>
          <w:tcPr>
            <w:tcW w:w="0" w:type="auto"/>
            <w:vAlign w:val="center"/>
          </w:tcPr>
          <w:p w14:paraId="151B7ABA" w14:textId="77777777" w:rsidR="00192793" w:rsidRPr="00843D35" w:rsidRDefault="00192793" w:rsidP="00FA6ECB">
            <w:pPr>
              <w:spacing w:after="60" w:line="240" w:lineRule="auto"/>
              <w:jc w:val="center"/>
              <w:rPr>
                <w:b/>
              </w:rPr>
            </w:pPr>
            <w:r w:rsidRPr="00843D35">
              <w:rPr>
                <w:b/>
              </w:rPr>
              <w:t>Number of beams (</w:t>
            </w:r>
            <w:r w:rsidRPr="00843D35">
              <w:rPr>
                <w:b/>
                <w:i/>
              </w:rPr>
              <w:t>L</w:t>
            </w:r>
            <w:r w:rsidRPr="00843D35">
              <w:rPr>
                <w:b/>
              </w:rPr>
              <w:t>)</w:t>
            </w:r>
          </w:p>
        </w:tc>
        <w:tc>
          <w:tcPr>
            <w:tcW w:w="0" w:type="auto"/>
            <w:vAlign w:val="center"/>
          </w:tcPr>
          <w:p w14:paraId="5A3FF109" w14:textId="03E6AF39" w:rsidR="00192793" w:rsidRPr="00843D35" w:rsidRDefault="00192793" w:rsidP="00252C0C">
            <w:pPr>
              <w:spacing w:after="60" w:line="240" w:lineRule="auto"/>
              <w:jc w:val="center"/>
              <w:rPr>
                <w:b/>
              </w:rPr>
            </w:pPr>
            <w:r w:rsidRPr="00843D35">
              <w:rPr>
                <w:b/>
              </w:rPr>
              <w:t>Rank 1</w:t>
            </w:r>
            <w:r>
              <w:rPr>
                <w:b/>
              </w:rPr>
              <w:t xml:space="preserve"> (</w:t>
            </w:r>
            <w:r w:rsidR="00252C0C">
              <w:rPr>
                <w:b/>
              </w:rPr>
              <w:t>#</w:t>
            </w:r>
            <w:r>
              <w:rPr>
                <w:b/>
              </w:rPr>
              <w:t>bits</w:t>
            </w:r>
            <w:r w:rsidR="00252C0C">
              <w:rPr>
                <w:b/>
              </w:rPr>
              <w:t>/SB</w:t>
            </w:r>
            <w:r>
              <w:rPr>
                <w:b/>
              </w:rPr>
              <w:t>)</w:t>
            </w:r>
          </w:p>
        </w:tc>
        <w:tc>
          <w:tcPr>
            <w:tcW w:w="0" w:type="auto"/>
            <w:vAlign w:val="center"/>
          </w:tcPr>
          <w:p w14:paraId="620EBA56" w14:textId="5E9C2365" w:rsidR="00192793" w:rsidRPr="00843D35" w:rsidRDefault="00192793" w:rsidP="00252C0C">
            <w:pPr>
              <w:spacing w:after="60" w:line="240" w:lineRule="auto"/>
              <w:jc w:val="center"/>
              <w:rPr>
                <w:b/>
              </w:rPr>
            </w:pPr>
            <w:r w:rsidRPr="00843D35">
              <w:rPr>
                <w:b/>
              </w:rPr>
              <w:t>Rank 2</w:t>
            </w:r>
            <w:r>
              <w:rPr>
                <w:b/>
              </w:rPr>
              <w:t xml:space="preserve"> (</w:t>
            </w:r>
            <w:r w:rsidR="00252C0C">
              <w:rPr>
                <w:b/>
              </w:rPr>
              <w:t>#</w:t>
            </w:r>
            <w:r>
              <w:rPr>
                <w:b/>
              </w:rPr>
              <w:t>bits</w:t>
            </w:r>
            <w:r w:rsidR="00252C0C">
              <w:rPr>
                <w:b/>
              </w:rPr>
              <w:t>/SB</w:t>
            </w:r>
            <w:r>
              <w:rPr>
                <w:b/>
              </w:rPr>
              <w:t>)</w:t>
            </w:r>
          </w:p>
        </w:tc>
      </w:tr>
      <w:tr w:rsidR="00192793" w14:paraId="62611F13" w14:textId="77777777" w:rsidTr="00FA6ECB">
        <w:trPr>
          <w:jc w:val="center"/>
        </w:trPr>
        <w:tc>
          <w:tcPr>
            <w:tcW w:w="0" w:type="auto"/>
            <w:vAlign w:val="center"/>
          </w:tcPr>
          <w:p w14:paraId="6CF43546" w14:textId="77777777" w:rsidR="00192793" w:rsidRDefault="00192793" w:rsidP="00FA6ECB">
            <w:pPr>
              <w:spacing w:after="60" w:line="240" w:lineRule="auto"/>
              <w:jc w:val="center"/>
            </w:pPr>
            <w:r>
              <w:t>2</w:t>
            </w:r>
          </w:p>
        </w:tc>
        <w:tc>
          <w:tcPr>
            <w:tcW w:w="0" w:type="auto"/>
            <w:vAlign w:val="center"/>
          </w:tcPr>
          <w:p w14:paraId="6FACBC88" w14:textId="77777777" w:rsidR="00192793" w:rsidRDefault="00192793" w:rsidP="00FA6ECB">
            <w:pPr>
              <w:spacing w:after="60" w:line="240" w:lineRule="auto"/>
              <w:jc w:val="center"/>
            </w:pPr>
            <w:r>
              <w:t>9</w:t>
            </w:r>
          </w:p>
        </w:tc>
        <w:tc>
          <w:tcPr>
            <w:tcW w:w="0" w:type="auto"/>
            <w:vAlign w:val="center"/>
          </w:tcPr>
          <w:p w14:paraId="50C9A238" w14:textId="77777777" w:rsidR="00192793" w:rsidRDefault="00192793" w:rsidP="00FA6ECB">
            <w:pPr>
              <w:spacing w:after="60" w:line="240" w:lineRule="auto"/>
              <w:jc w:val="center"/>
            </w:pPr>
            <w:r>
              <w:t>9 × 2 = 18</w:t>
            </w:r>
          </w:p>
        </w:tc>
      </w:tr>
      <w:tr w:rsidR="00192793" w14:paraId="178887AA" w14:textId="77777777" w:rsidTr="00FA6ECB">
        <w:trPr>
          <w:jc w:val="center"/>
        </w:trPr>
        <w:tc>
          <w:tcPr>
            <w:tcW w:w="0" w:type="auto"/>
            <w:vAlign w:val="center"/>
          </w:tcPr>
          <w:p w14:paraId="22B3E7FC" w14:textId="77777777" w:rsidR="00192793" w:rsidRDefault="00192793" w:rsidP="00FA6ECB">
            <w:pPr>
              <w:spacing w:after="60" w:line="240" w:lineRule="auto"/>
              <w:jc w:val="center"/>
            </w:pPr>
            <w:r>
              <w:t>4</w:t>
            </w:r>
          </w:p>
        </w:tc>
        <w:tc>
          <w:tcPr>
            <w:tcW w:w="0" w:type="auto"/>
            <w:vAlign w:val="center"/>
          </w:tcPr>
          <w:p w14:paraId="6AD782EA" w14:textId="77777777" w:rsidR="00192793" w:rsidRDefault="00192793" w:rsidP="00FA6ECB">
            <w:pPr>
              <w:spacing w:after="60" w:line="240" w:lineRule="auto"/>
              <w:jc w:val="center"/>
            </w:pPr>
            <w:r>
              <w:t>21</w:t>
            </w:r>
          </w:p>
        </w:tc>
        <w:tc>
          <w:tcPr>
            <w:tcW w:w="0" w:type="auto"/>
            <w:vAlign w:val="center"/>
          </w:tcPr>
          <w:p w14:paraId="68C63913" w14:textId="77777777" w:rsidR="00192793" w:rsidRDefault="00192793" w:rsidP="00FA6ECB">
            <w:pPr>
              <w:spacing w:after="60" w:line="240" w:lineRule="auto"/>
              <w:jc w:val="center"/>
            </w:pPr>
            <w:r>
              <w:t>21 × 2 = 42</w:t>
            </w:r>
          </w:p>
        </w:tc>
      </w:tr>
      <w:tr w:rsidR="00E11222" w14:paraId="1E5F3F60" w14:textId="77777777" w:rsidTr="00FA6ECB">
        <w:trPr>
          <w:jc w:val="center"/>
        </w:trPr>
        <w:tc>
          <w:tcPr>
            <w:tcW w:w="0" w:type="auto"/>
            <w:vAlign w:val="center"/>
          </w:tcPr>
          <w:p w14:paraId="33F93738" w14:textId="4E7C12F0" w:rsidR="00E11222" w:rsidRDefault="00E11222" w:rsidP="00E11222">
            <w:pPr>
              <w:spacing w:after="60" w:line="240" w:lineRule="auto"/>
              <w:jc w:val="center"/>
            </w:pPr>
            <w:r>
              <w:t>6</w:t>
            </w:r>
          </w:p>
        </w:tc>
        <w:tc>
          <w:tcPr>
            <w:tcW w:w="0" w:type="auto"/>
            <w:vAlign w:val="center"/>
          </w:tcPr>
          <w:p w14:paraId="7AC83AD4" w14:textId="08EF6572" w:rsidR="00E11222" w:rsidRDefault="00E11222" w:rsidP="00E11222">
            <w:pPr>
              <w:spacing w:after="60" w:line="240" w:lineRule="auto"/>
              <w:jc w:val="center"/>
            </w:pPr>
            <w:r>
              <w:t>33</w:t>
            </w:r>
          </w:p>
        </w:tc>
        <w:tc>
          <w:tcPr>
            <w:tcW w:w="0" w:type="auto"/>
            <w:vAlign w:val="center"/>
          </w:tcPr>
          <w:p w14:paraId="6E85CEE6" w14:textId="63137B3D" w:rsidR="00E11222" w:rsidRDefault="00E11222" w:rsidP="00E11222">
            <w:pPr>
              <w:spacing w:after="60" w:line="240" w:lineRule="auto"/>
              <w:jc w:val="center"/>
            </w:pPr>
            <w:r>
              <w:t>33 × 2 = 66</w:t>
            </w:r>
          </w:p>
        </w:tc>
      </w:tr>
      <w:tr w:rsidR="00192793" w14:paraId="3866FBC6" w14:textId="77777777" w:rsidTr="00FA6ECB">
        <w:trPr>
          <w:jc w:val="center"/>
        </w:trPr>
        <w:tc>
          <w:tcPr>
            <w:tcW w:w="0" w:type="auto"/>
            <w:vAlign w:val="center"/>
          </w:tcPr>
          <w:p w14:paraId="7C6947EF" w14:textId="77777777" w:rsidR="00192793" w:rsidRDefault="00192793" w:rsidP="00FA6ECB">
            <w:pPr>
              <w:spacing w:after="60" w:line="240" w:lineRule="auto"/>
              <w:jc w:val="center"/>
            </w:pPr>
            <w:r>
              <w:t>8</w:t>
            </w:r>
          </w:p>
        </w:tc>
        <w:tc>
          <w:tcPr>
            <w:tcW w:w="0" w:type="auto"/>
            <w:vAlign w:val="center"/>
          </w:tcPr>
          <w:p w14:paraId="6DF99BCD" w14:textId="77777777" w:rsidR="00192793" w:rsidRDefault="00192793" w:rsidP="00FA6ECB">
            <w:pPr>
              <w:spacing w:after="60" w:line="240" w:lineRule="auto"/>
              <w:jc w:val="center"/>
            </w:pPr>
            <w:r>
              <w:t>45</w:t>
            </w:r>
          </w:p>
        </w:tc>
        <w:tc>
          <w:tcPr>
            <w:tcW w:w="0" w:type="auto"/>
            <w:vAlign w:val="center"/>
          </w:tcPr>
          <w:p w14:paraId="1BDAEA9B" w14:textId="77777777" w:rsidR="00192793" w:rsidRDefault="00192793" w:rsidP="00FA6ECB">
            <w:pPr>
              <w:spacing w:after="60" w:line="240" w:lineRule="auto"/>
              <w:jc w:val="center"/>
            </w:pPr>
            <w:r>
              <w:t>45 × 2 = 90</w:t>
            </w:r>
          </w:p>
        </w:tc>
      </w:tr>
    </w:tbl>
    <w:p w14:paraId="61D5AEFF" w14:textId="77777777" w:rsidR="00192793" w:rsidRDefault="00192793" w:rsidP="00192793">
      <w:pPr>
        <w:pStyle w:val="maintext"/>
        <w:ind w:firstLineChars="0" w:firstLine="0"/>
        <w:rPr>
          <w:iCs/>
        </w:rPr>
      </w:pPr>
    </w:p>
    <w:p w14:paraId="5DA76532" w14:textId="3EDE2D9C" w:rsidR="00192793" w:rsidRDefault="00DF186B" w:rsidP="00192793">
      <w:pPr>
        <w:pStyle w:val="maintext"/>
        <w:spacing w:after="120"/>
        <w:ind w:firstLineChars="0" w:firstLine="0"/>
      </w:pPr>
      <w:r>
        <w:rPr>
          <w:iCs/>
        </w:rPr>
        <w:t xml:space="preserve">One-shot reporting of </w:t>
      </w:r>
      <w:r w:rsidR="00192793">
        <w:rPr>
          <w:iCs/>
        </w:rPr>
        <w:t xml:space="preserve">Type II CSI can amount to significantly large reporting payload. For the Type II CSI codebook </w:t>
      </w:r>
      <w:r w:rsidR="00B828ED">
        <w:rPr>
          <w:iCs/>
        </w:rPr>
        <w:t>agreed in [1]</w:t>
      </w:r>
      <w:r w:rsidR="00192793">
        <w:rPr>
          <w:iCs/>
        </w:rPr>
        <w:t>, a</w:t>
      </w:r>
      <w:r w:rsidR="00192793">
        <w:t xml:space="preserve"> summary of </w:t>
      </w:r>
      <w:r w:rsidR="00192793" w:rsidRPr="009C7501">
        <w:rPr>
          <w:b/>
        </w:rPr>
        <w:t>W</w:t>
      </w:r>
      <w:r w:rsidR="00192793" w:rsidRPr="009C7501">
        <w:rPr>
          <w:vertAlign w:val="subscript"/>
        </w:rPr>
        <w:t>2</w:t>
      </w:r>
      <w:r w:rsidR="00192793">
        <w:t xml:space="preserve"> phase quantization payload bits for 8PSK phase quantization codebook and varying number of beams (</w:t>
      </w:r>
      <w:r w:rsidR="00192793" w:rsidRPr="009C7501">
        <w:rPr>
          <w:i/>
        </w:rPr>
        <w:t>L</w:t>
      </w:r>
      <w:r w:rsidR="00192793">
        <w:t xml:space="preserve"> values)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xml:space="preserve">. The payload for amplitude quantization is in addition to what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The motivation of supporting Type II CSI in NR is to provide high-resolution CSI to gNB, which can only be achieved with high rank (e.g. rank 2) transmission with sufficiently large number of beams for combination. However, as shown, the</w:t>
      </w:r>
      <w:r w:rsidR="00192793" w:rsidRPr="00DD714E">
        <w:t xml:space="preserve"> phase</w:t>
      </w:r>
      <w:r w:rsidR="00192793">
        <w:t xml:space="preserve"> reporting payload increases significantly for rank 2 CSI reporting as</w:t>
      </w:r>
      <w:r>
        <w:t xml:space="preserve"> the number of beams increases</w:t>
      </w:r>
      <w:r w:rsidR="00192793">
        <w:t xml:space="preserve">. Such large phase reporting payload </w:t>
      </w:r>
      <w:r>
        <w:t xml:space="preserve">sizes </w:t>
      </w:r>
      <w:r w:rsidR="00192793">
        <w:t xml:space="preserve">may not be supported in a single reporting instance </w:t>
      </w:r>
      <w:r w:rsidR="002E4F09" w:rsidRPr="002E4F09">
        <w:rPr>
          <w:rFonts w:cs="Times New Roman"/>
          <w:lang w:eastAsia="en-US"/>
        </w:rPr>
        <w:t>as it will consume significant UL resources (since phase reporting is per SB)</w:t>
      </w:r>
      <w:r w:rsidR="00192793">
        <w:t xml:space="preserve">. </w:t>
      </w:r>
    </w:p>
    <w:p w14:paraId="79E212F7" w14:textId="319EB42D" w:rsidR="00192793" w:rsidRDefault="00192793" w:rsidP="00192793">
      <w:pPr>
        <w:pStyle w:val="maintext"/>
        <w:ind w:firstLineChars="0" w:firstLine="0"/>
      </w:pPr>
      <w:r>
        <w:t xml:space="preserve">To reduce payload, a </w:t>
      </w:r>
      <w:r w:rsidRPr="001E25BA">
        <w:rPr>
          <w:i/>
        </w:rPr>
        <w:t xml:space="preserve">differential CSI reporting </w:t>
      </w:r>
      <w:r w:rsidR="00C52400">
        <w:rPr>
          <w:i/>
        </w:rPr>
        <w:t>mechanism</w:t>
      </w:r>
      <w:r w:rsidR="00C52400">
        <w:t xml:space="preserve"> is proposed in which</w:t>
      </w:r>
      <w:r>
        <w:t xml:space="preserve"> the </w:t>
      </w:r>
      <w:r w:rsidRPr="00DA58CE">
        <w:rPr>
          <w:b/>
        </w:rPr>
        <w:t>W</w:t>
      </w:r>
      <w:r w:rsidRPr="00DA58CE">
        <w:rPr>
          <w:vertAlign w:val="subscript"/>
        </w:rPr>
        <w:t>2</w:t>
      </w:r>
      <w:r>
        <w:t xml:space="preserve"> payload is reduced by breaking it into </w:t>
      </w:r>
      <w:r w:rsidRPr="00DA58CE">
        <w:rPr>
          <w:i/>
        </w:rPr>
        <w:t>T</w:t>
      </w:r>
      <w:r>
        <w:t xml:space="preserve"> &gt; 1 CSI reporting instances using </w:t>
      </w:r>
      <w:r w:rsidRPr="00383A8F">
        <w:rPr>
          <w:i/>
        </w:rPr>
        <w:t>differential</w:t>
      </w:r>
      <w:r>
        <w:t xml:space="preserve"> CSI approach in which </w:t>
      </w:r>
      <w:r w:rsidRPr="001E25BA">
        <w:rPr>
          <w:i/>
        </w:rPr>
        <w:t>T</w:t>
      </w:r>
      <w:r>
        <w:rPr>
          <w:i/>
        </w:rPr>
        <w:t xml:space="preserve"> &gt;</w:t>
      </w:r>
      <w:r w:rsidRPr="001E25BA">
        <w:t xml:space="preserve"> 1</w:t>
      </w:r>
      <w:r w:rsidRPr="001E25BA">
        <w:rPr>
          <w:i/>
        </w:rPr>
        <w:t xml:space="preserve"> </w:t>
      </w:r>
      <w:r w:rsidRPr="00411931">
        <w:rPr>
          <w:i/>
        </w:rPr>
        <w:t>coarse</w:t>
      </w:r>
      <w:r>
        <w:rPr>
          <w:i/>
        </w:rPr>
        <w:t xml:space="preserve"> or low</w:t>
      </w:r>
      <w:r w:rsidR="00C52400">
        <w:rPr>
          <w:i/>
        </w:rPr>
        <w:t>er</w:t>
      </w:r>
      <w:r>
        <w:rPr>
          <w:i/>
        </w:rPr>
        <w:t>-resolution</w:t>
      </w:r>
      <w:r>
        <w:t xml:space="preserve"> CSIs are reported in </w:t>
      </w:r>
      <w:r>
        <w:rPr>
          <w:i/>
        </w:rPr>
        <w:t xml:space="preserve">T </w:t>
      </w:r>
      <w:r>
        <w:t xml:space="preserve">CSI reporting instances, where </w:t>
      </w:r>
    </w:p>
    <w:p w14:paraId="70FE8BD5" w14:textId="77777777" w:rsidR="00192793" w:rsidRDefault="00192793" w:rsidP="00192793">
      <w:pPr>
        <w:pStyle w:val="maintext"/>
        <w:numPr>
          <w:ilvl w:val="0"/>
          <w:numId w:val="29"/>
        </w:numPr>
        <w:ind w:firstLineChars="0"/>
      </w:pPr>
      <w:r>
        <w:t>each CSI is self-decodable (independent of other CSIs); and</w:t>
      </w:r>
    </w:p>
    <w:p w14:paraId="70475F31" w14:textId="619274AF" w:rsidR="00192793" w:rsidRDefault="00C52400" w:rsidP="00192793">
      <w:pPr>
        <w:pStyle w:val="maintext"/>
        <w:numPr>
          <w:ilvl w:val="0"/>
          <w:numId w:val="29"/>
        </w:numPr>
        <w:spacing w:after="120"/>
        <w:ind w:firstLineChars="0"/>
      </w:pPr>
      <w:r>
        <w:t>an</w:t>
      </w:r>
      <w:r w:rsidR="00192793">
        <w:t xml:space="preserve"> aggregate (linear sum) of </w:t>
      </w:r>
      <w:r w:rsidR="00192793" w:rsidRPr="001E25BA">
        <w:rPr>
          <w:i/>
        </w:rPr>
        <w:t>T</w:t>
      </w:r>
      <w:r w:rsidR="00192793">
        <w:t xml:space="preserve"> low</w:t>
      </w:r>
      <w:r>
        <w:t>er</w:t>
      </w:r>
      <w:r w:rsidR="00192793">
        <w:t>-resolution CSIs results in a high</w:t>
      </w:r>
      <w:r>
        <w:t>er</w:t>
      </w:r>
      <w:r w:rsidR="00192793">
        <w:t xml:space="preserve">-resolution CSI. </w:t>
      </w:r>
    </w:p>
    <w:p w14:paraId="133B560A" w14:textId="405732A3" w:rsidR="00195335" w:rsidRDefault="00192793" w:rsidP="00192793">
      <w:r>
        <w:t xml:space="preserve">An example is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t xml:space="preserve"> in which the CSI corresponding to </w:t>
      </w:r>
      <w:r w:rsidRPr="006862CE">
        <w:rPr>
          <w:i/>
        </w:rPr>
        <w:t>L</w:t>
      </w:r>
      <w:r>
        <w:rPr>
          <w:i/>
          <w:vertAlign w:val="subscript"/>
        </w:rPr>
        <w:t>t</w:t>
      </w:r>
      <w:r>
        <w:t xml:space="preserve"> = 2 &lt; </w:t>
      </w:r>
      <w:r w:rsidRPr="004D02C3">
        <w:rPr>
          <w:i/>
        </w:rPr>
        <w:t>L</w:t>
      </w:r>
      <w:r>
        <w:t xml:space="preserve"> beams (a subset of </w:t>
      </w:r>
      <w:r w:rsidRPr="006862CE">
        <w:rPr>
          <w:i/>
        </w:rPr>
        <w:t>L</w:t>
      </w:r>
      <w:r>
        <w:t xml:space="preserve"> </w:t>
      </w:r>
      <w:r w:rsidRPr="00AA7D2F">
        <w:rPr>
          <w:b/>
        </w:rPr>
        <w:t>W</w:t>
      </w:r>
      <w:r w:rsidRPr="00AA7D2F">
        <w:rPr>
          <w:vertAlign w:val="subscript"/>
        </w:rPr>
        <w:t>1</w:t>
      </w:r>
      <w:r>
        <w:t xml:space="preserve"> beams) is reported in the </w:t>
      </w:r>
      <w:r>
        <w:rPr>
          <w:i/>
        </w:rPr>
        <w:t>t</w:t>
      </w:r>
      <w:r>
        <w:t xml:space="preserve">-th CSI reporting instance of </w:t>
      </w:r>
      <w:r w:rsidRPr="00AA7D2F">
        <w:rPr>
          <w:i/>
        </w:rPr>
        <w:t>T</w:t>
      </w:r>
      <w:r>
        <w:t xml:space="preserve"> = </w:t>
      </w:r>
      <w:r w:rsidRPr="00AA7D2F">
        <w:rPr>
          <w:i/>
        </w:rPr>
        <w:t>L</w:t>
      </w:r>
      <w:r>
        <w:t xml:space="preserve">/2 reporting instances. </w:t>
      </w:r>
      <w:r w:rsidRPr="0069105E">
        <w:rPr>
          <w:iCs/>
          <w:lang w:eastAsia="ko-KR"/>
        </w:rPr>
        <w:t>Two examples (</w:t>
      </w:r>
      <w:r w:rsidRPr="0069105E">
        <w:rPr>
          <w:i/>
          <w:iCs/>
          <w:lang w:eastAsia="ko-KR"/>
        </w:rPr>
        <w:t>L</w:t>
      </w:r>
      <w:r w:rsidRPr="0069105E">
        <w:rPr>
          <w:iCs/>
          <w:lang w:eastAsia="ko-KR"/>
        </w:rPr>
        <w:t xml:space="preserve"> = 4 and 8) are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rsidRPr="0069105E">
        <w:rPr>
          <w:iCs/>
          <w:lang w:eastAsia="ko-KR"/>
        </w:rPr>
        <w:t>.</w:t>
      </w:r>
      <w:r>
        <w:rPr>
          <w:iCs/>
          <w:lang w:eastAsia="ko-KR"/>
        </w:rPr>
        <w:t xml:space="preserve"> Note </w:t>
      </w:r>
      <w:r>
        <w:rPr>
          <w:iCs/>
          <w:lang w:eastAsia="ko-KR"/>
        </w:rPr>
        <w:lastRenderedPageBreak/>
        <w:t xml:space="preserve">that </w:t>
      </w:r>
      <w:r>
        <w:t>the CSI reporting overhead is approximately the same in each CSI reporting instance. Note also that the CSI reported in each reporting instance in itself is ‘coarse’ or ‘low</w:t>
      </w:r>
      <w:r w:rsidR="00C52400">
        <w:t>er</w:t>
      </w:r>
      <w:r>
        <w:t>-resolution’ Type II CSI (corresponding to</w:t>
      </w:r>
      <w:r w:rsidRPr="0069105E">
        <w:rPr>
          <w:i/>
          <w:iCs/>
          <w:lang w:eastAsia="ko-KR"/>
        </w:rPr>
        <w:t xml:space="preserve"> L</w:t>
      </w:r>
      <w:r w:rsidRPr="0069105E">
        <w:rPr>
          <w:i/>
          <w:iCs/>
          <w:vertAlign w:val="subscript"/>
          <w:lang w:eastAsia="ko-KR"/>
        </w:rPr>
        <w:t>t</w:t>
      </w:r>
      <w:r w:rsidRPr="0069105E">
        <w:rPr>
          <w:iCs/>
          <w:lang w:eastAsia="ko-KR"/>
        </w:rPr>
        <w:t xml:space="preserve"> = 2</w:t>
      </w:r>
      <w:r>
        <w:t xml:space="preserve"> beams) and the aggregate of CSIs reported in </w:t>
      </w:r>
      <w:r w:rsidRPr="002318E5">
        <w:rPr>
          <w:i/>
        </w:rPr>
        <w:t>T</w:t>
      </w:r>
      <w:r>
        <w:t xml:space="preserve"> reporting instances is ‘refined’ or ‘high</w:t>
      </w:r>
      <w:r w:rsidR="00C52400">
        <w:t>er</w:t>
      </w:r>
      <w:r>
        <w:t xml:space="preserve">-resolution’ Type II CSI (corresponding to </w:t>
      </w:r>
      <w:r w:rsidRPr="0069105E">
        <w:rPr>
          <w:i/>
          <w:iCs/>
          <w:lang w:eastAsia="ko-KR"/>
        </w:rPr>
        <w:t>L</w:t>
      </w:r>
      <w:r>
        <w:rPr>
          <w:iCs/>
          <w:lang w:eastAsia="ko-KR"/>
        </w:rPr>
        <w:t xml:space="preserve"> = 4 or 8 beams)</w:t>
      </w:r>
      <w:r>
        <w:t>. Each CSI reporting instance is self-decodable and comprises a valid (lower-resolution) pre-coder which can be used by the gNB without other CSI reporting instances.</w:t>
      </w:r>
    </w:p>
    <w:p w14:paraId="7D1BBB88" w14:textId="5810CAB2" w:rsidR="00192793" w:rsidRDefault="00195335" w:rsidP="00192793">
      <w:r>
        <w:t>Such a differential approach can also be used for phase quantization.</w:t>
      </w:r>
    </w:p>
    <w:p w14:paraId="2BF63D6E" w14:textId="654821AE" w:rsidR="00192793" w:rsidRPr="00143E94" w:rsidRDefault="00741556" w:rsidP="00192793">
      <w:pPr>
        <w:keepNext/>
        <w:ind w:left="53"/>
        <w:jc w:val="center"/>
      </w:pPr>
      <w:r>
        <w:object w:dxaOrig="10657" w:dyaOrig="6534" w14:anchorId="29C1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07.25pt" o:ole="">
            <v:imagedata r:id="rId9" o:title=""/>
          </v:shape>
          <o:OLEObject Type="Embed" ProgID="Visio.Drawing.11" ShapeID="_x0000_i1025" DrawAspect="Content" ObjectID="_1563941745" r:id="rId10"/>
        </w:object>
      </w:r>
    </w:p>
    <w:p w14:paraId="209F6387" w14:textId="61CBBB85" w:rsidR="00192793" w:rsidRDefault="00192793" w:rsidP="00192793">
      <w:pPr>
        <w:jc w:val="center"/>
        <w:rPr>
          <w:b/>
          <w:bCs/>
        </w:rPr>
      </w:pPr>
      <w:bookmarkStart w:id="7"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7330D4">
        <w:rPr>
          <w:b/>
          <w:bCs/>
          <w:noProof/>
        </w:rPr>
        <w:t>1</w:t>
      </w:r>
      <w:r w:rsidRPr="00143E94">
        <w:rPr>
          <w:b/>
          <w:bCs/>
          <w:noProof/>
        </w:rPr>
        <w:fldChar w:fldCharType="end"/>
      </w:r>
      <w:bookmarkEnd w:id="7"/>
      <w:r w:rsidRPr="00143E94">
        <w:rPr>
          <w:b/>
          <w:bCs/>
        </w:rPr>
        <w:t xml:space="preserve">: </w:t>
      </w:r>
      <w:r>
        <w:rPr>
          <w:b/>
          <w:bCs/>
        </w:rPr>
        <w:t xml:space="preserve">Differential CSI </w:t>
      </w:r>
      <w:r w:rsidR="00741556">
        <w:rPr>
          <w:b/>
          <w:bCs/>
        </w:rPr>
        <w:t>reporting</w:t>
      </w:r>
    </w:p>
    <w:p w14:paraId="5A0B243F" w14:textId="77777777" w:rsidR="007432FD" w:rsidRDefault="007432FD" w:rsidP="00192793">
      <w:pPr>
        <w:rPr>
          <w:b/>
          <w:i/>
          <w:iCs/>
        </w:rPr>
      </w:pPr>
    </w:p>
    <w:p w14:paraId="79FD14BE" w14:textId="77777777" w:rsidR="00192793" w:rsidRPr="00B70625" w:rsidRDefault="00192793" w:rsidP="00192793">
      <w:pPr>
        <w:rPr>
          <w:b/>
          <w:i/>
          <w:iCs/>
        </w:rPr>
      </w:pPr>
      <w:r w:rsidRPr="00B70625">
        <w:rPr>
          <w:b/>
          <w:i/>
          <w:iCs/>
        </w:rPr>
        <w:t>Beam pairs for differential CSI</w:t>
      </w:r>
    </w:p>
    <w:p w14:paraId="7D11C2D8" w14:textId="77777777" w:rsidR="00192793" w:rsidRDefault="00192793" w:rsidP="00192793">
      <w:pPr>
        <w:pStyle w:val="maintext"/>
        <w:keepNext/>
        <w:spacing w:after="120"/>
        <w:ind w:firstLineChars="0" w:firstLine="0"/>
      </w:pPr>
      <w:r>
        <w:object w:dxaOrig="11323" w:dyaOrig="3130" w14:anchorId="0CEFFA98">
          <v:shape id="_x0000_i1026" type="#_x0000_t75" style="width:485.2pt;height:133.35pt" o:ole="">
            <v:imagedata r:id="rId11" o:title=""/>
          </v:shape>
          <o:OLEObject Type="Embed" ProgID="Visio.Drawing.11" ShapeID="_x0000_i1026" DrawAspect="Content" ObjectID="_1563941746" r:id="rId12"/>
        </w:object>
      </w:r>
    </w:p>
    <w:p w14:paraId="2D6CD91F" w14:textId="77777777" w:rsidR="00192793" w:rsidRPr="007F01D0" w:rsidRDefault="00192793" w:rsidP="00192793">
      <w:pPr>
        <w:pStyle w:val="Caption"/>
        <w:jc w:val="center"/>
        <w:rPr>
          <w:b w:val="0"/>
          <w:i/>
          <w:iCs/>
          <w:sz w:val="22"/>
          <w:u w:val="single"/>
        </w:rPr>
      </w:pPr>
      <w:bookmarkStart w:id="8" w:name="_Ref473231235"/>
      <w:r>
        <w:t xml:space="preserve">Figure </w:t>
      </w:r>
      <w:r>
        <w:fldChar w:fldCharType="begin"/>
      </w:r>
      <w:r>
        <w:instrText xml:space="preserve"> SEQ Figure \* ARABIC </w:instrText>
      </w:r>
      <w:r>
        <w:fldChar w:fldCharType="separate"/>
      </w:r>
      <w:r w:rsidR="007330D4">
        <w:rPr>
          <w:noProof/>
        </w:rPr>
        <w:t>2</w:t>
      </w:r>
      <w:r>
        <w:rPr>
          <w:noProof/>
        </w:rPr>
        <w:fldChar w:fldCharType="end"/>
      </w:r>
      <w:bookmarkEnd w:id="8"/>
      <w:r>
        <w:t xml:space="preserve">: Beam pairs for </w:t>
      </w:r>
      <w:r w:rsidRPr="00816C61">
        <w:rPr>
          <w:i/>
        </w:rPr>
        <w:t>T</w:t>
      </w:r>
      <w:r>
        <w:t xml:space="preserve"> = </w:t>
      </w:r>
      <w:r w:rsidRPr="00816C61">
        <w:rPr>
          <w:i/>
        </w:rPr>
        <w:t>L</w:t>
      </w:r>
      <w:r>
        <w:t>/2 differential CSI reports</w:t>
      </w:r>
    </w:p>
    <w:p w14:paraId="4134652F" w14:textId="2E617043" w:rsidR="00E11222" w:rsidRDefault="00192793" w:rsidP="00B70625">
      <w:pPr>
        <w:spacing w:after="60"/>
        <w:rPr>
          <w:iCs/>
        </w:rPr>
      </w:pPr>
      <w:r>
        <w:rPr>
          <w:iCs/>
        </w:rPr>
        <w:t xml:space="preserve">To derive each of </w:t>
      </w:r>
      <w:r w:rsidRPr="00816C61">
        <w:rPr>
          <w:i/>
          <w:iCs/>
        </w:rPr>
        <w:t>T</w:t>
      </w:r>
      <w:r>
        <w:rPr>
          <w:iCs/>
        </w:rPr>
        <w:t xml:space="preserve"> = </w:t>
      </w:r>
      <w:r w:rsidRPr="007E2451">
        <w:rPr>
          <w:i/>
          <w:iCs/>
        </w:rPr>
        <w:t>L</w:t>
      </w:r>
      <w:r>
        <w:rPr>
          <w:iCs/>
        </w:rPr>
        <w:t xml:space="preserve">/2 differential CSIs, two beams are selected from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oMath>
      <w:r>
        <w:rPr>
          <w:iCs/>
        </w:rPr>
        <w:t xml:space="preserve"> for layer </w:t>
      </w:r>
      <w:r w:rsidRPr="00816C61">
        <w:rPr>
          <w:i/>
          <w:iCs/>
        </w:rPr>
        <w:t>l</w:t>
      </w:r>
      <w:r>
        <w:rPr>
          <w:iCs/>
        </w:rPr>
        <w:t xml:space="preserve">. </w:t>
      </w:r>
    </w:p>
    <w:p w14:paraId="36D5A0BC" w14:textId="77777777" w:rsidR="00E11222" w:rsidRPr="00456995" w:rsidRDefault="00D31980" w:rsidP="00E11222">
      <w:pPr>
        <w:pStyle w:val="maintext"/>
        <w:numPr>
          <w:ilvl w:val="0"/>
          <w:numId w:val="16"/>
        </w:numPr>
        <w:ind w:firstLineChars="0"/>
        <w:rPr>
          <w:rFonts w:cs="Times New Roman"/>
        </w:rPr>
      </w:pP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oMath>
      <w:r w:rsidR="00E11222">
        <w:rPr>
          <w:b/>
          <w:iCs/>
          <w:lang w:val="en-US"/>
        </w:rPr>
        <w:t xml:space="preserve"> </w:t>
      </w:r>
      <w:r w:rsidR="00E11222" w:rsidRPr="00B866BE">
        <w:rPr>
          <w:iCs/>
          <w:lang w:val="en-US"/>
        </w:rPr>
        <w:t xml:space="preserve">is a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×L </m:t>
        </m:r>
      </m:oMath>
      <w:r w:rsidR="00E11222">
        <w:rPr>
          <w:iCs/>
          <w:lang w:val="en-US"/>
        </w:rPr>
        <w:t xml:space="preserve">basis </w:t>
      </w:r>
      <w:r w:rsidR="00E11222" w:rsidRPr="00B866BE">
        <w:rPr>
          <w:iCs/>
          <w:lang w:val="en-US"/>
        </w:rPr>
        <w:t xml:space="preserve">matrix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r>
          <m:rPr>
            <m:sty m:val="p"/>
          </m:rPr>
          <w:rPr>
            <w:rFonts w:ascii="Cambria Math" w:hAnsi="Cambria Math"/>
          </w:rPr>
          <m:t xml:space="preserve"> </m:t>
        </m:r>
      </m:oMath>
      <w:r w:rsidR="00E11222">
        <w:t xml:space="preserve">common to </w:t>
      </w:r>
      <w:r w:rsidR="00E11222">
        <w:rPr>
          <w:iCs/>
          <w:lang w:val="en-US"/>
        </w:rPr>
        <w:t>both polarizations,</w:t>
      </w:r>
      <w:r w:rsidR="00E11222" w:rsidRPr="00225D24">
        <w:rPr>
          <w:iCs/>
          <w:lang w:val="en-US"/>
        </w:rPr>
        <w:t xml:space="preserve"> </w:t>
      </w:r>
      <w:r w:rsidR="00E11222">
        <w:t>where</w:t>
      </w:r>
    </w:p>
    <w:p w14:paraId="3C8425B0" w14:textId="77777777" w:rsidR="00E11222" w:rsidRPr="00456995" w:rsidRDefault="00D31980" w:rsidP="00E11222">
      <w:pPr>
        <w:pStyle w:val="maintext"/>
        <w:numPr>
          <w:ilvl w:val="1"/>
          <w:numId w:val="17"/>
        </w:numPr>
        <w:ind w:firstLineChars="0"/>
        <w:rPr>
          <w:rFonts w:cs="Times New Roman"/>
        </w:rPr>
      </w:pPr>
      <m:oMath>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sub>
        </m:sSub>
      </m:oMath>
      <w:r w:rsidR="00E11222" w:rsidRPr="00B866BE">
        <w:rPr>
          <w:iCs/>
          <w:lang w:val="en-CA"/>
        </w:rPr>
        <w:t xml:space="preserve"> is one of the </w:t>
      </w:r>
      <w:r w:rsidR="00E11222" w:rsidRPr="00B866BE">
        <w:rPr>
          <w:i/>
          <w:iCs/>
          <w:lang w:val="en-CA"/>
        </w:rPr>
        <w:t>L</w:t>
      </w:r>
      <w:r w:rsidR="00E11222" w:rsidRPr="00B866BE">
        <w:rPr>
          <w:iCs/>
          <w:lang w:val="en-CA"/>
        </w:rPr>
        <w:t xml:space="preserve"> </w:t>
      </w:r>
      <w:r w:rsidR="00E11222">
        <w:rPr>
          <w:iCs/>
          <w:lang w:val="en-CA"/>
        </w:rPr>
        <w:t>o</w:t>
      </w:r>
      <w:r w:rsidR="00E11222" w:rsidRPr="00B866BE">
        <w:rPr>
          <w:iCs/>
          <w:lang w:val="en-CA"/>
        </w:rPr>
        <w:t>rthogonal DFT beams</w:t>
      </w:r>
      <w:r w:rsidR="00E11222">
        <w:rPr>
          <w:iCs/>
          <w:lang w:val="en-CA"/>
        </w:rPr>
        <w:t xml:space="preserve"> selected from the selected (</w:t>
      </w:r>
      <w:r w:rsidR="00E11222" w:rsidRPr="001D0DB2">
        <w:rPr>
          <w:i/>
          <w:iCs/>
          <w:lang w:val="en-CA"/>
        </w:rPr>
        <w:t>L</w:t>
      </w:r>
      <w:r w:rsidR="00E11222" w:rsidRPr="001D0DB2">
        <w:rPr>
          <w:iCs/>
          <w:vertAlign w:val="subscript"/>
          <w:lang w:val="en-CA"/>
        </w:rPr>
        <w:t>1</w:t>
      </w:r>
      <w:r w:rsidR="00E11222">
        <w:rPr>
          <w:iCs/>
          <w:lang w:val="en-CA"/>
        </w:rPr>
        <w:t>,</w:t>
      </w:r>
      <w:r w:rsidR="00E11222" w:rsidRPr="001D0DB2">
        <w:rPr>
          <w:i/>
          <w:iCs/>
          <w:lang w:val="en-CA"/>
        </w:rPr>
        <w:t>L</w:t>
      </w:r>
      <w:r w:rsidR="00E11222" w:rsidRPr="001D0DB2">
        <w:rPr>
          <w:iCs/>
          <w:vertAlign w:val="subscript"/>
          <w:lang w:val="en-CA"/>
        </w:rPr>
        <w:t>2</w:t>
      </w:r>
      <w:r w:rsidR="00E11222">
        <w:rPr>
          <w:iCs/>
          <w:lang w:val="en-CA"/>
        </w:rPr>
        <w:t>) basis set,</w:t>
      </w:r>
    </w:p>
    <w:p w14:paraId="1EFEFA50" w14:textId="34A69F2A" w:rsidR="00E11222" w:rsidRPr="00E11222" w:rsidRDefault="00E11222" w:rsidP="00E11222">
      <w:pPr>
        <w:pStyle w:val="ListParagraph"/>
        <w:numPr>
          <w:ilvl w:val="1"/>
          <w:numId w:val="17"/>
        </w:numPr>
        <w:spacing w:after="60"/>
        <w:ind w:leftChars="0"/>
        <w:rPr>
          <w:iCs/>
        </w:rPr>
      </w:pPr>
      <m:oMath>
        <m:r>
          <w:rPr>
            <w:rFonts w:ascii="Cambria Math" w:hAnsi="Cambria Math"/>
          </w:rPr>
          <m:t>{</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e>
        </m:d>
        <m:r>
          <w:rPr>
            <w:rFonts w:ascii="Cambria Math" w:hAnsi="Cambria Math"/>
          </w:rPr>
          <m:t>:i=0,1…,L-1}</m:t>
        </m:r>
      </m:oMath>
      <w:r>
        <w:t xml:space="preserve"> are corresponding indices of </w:t>
      </w:r>
      <w:r w:rsidRPr="00E11222">
        <w:rPr>
          <w:i/>
        </w:rPr>
        <w:t>L</w:t>
      </w:r>
      <w:r>
        <w:t xml:space="preserve"> beams</w:t>
      </w:r>
      <w:r w:rsidRPr="00456995">
        <w:t xml:space="preserve"> </w:t>
      </w:r>
      <w:r>
        <w:t xml:space="preserve">where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e>
        </m:d>
      </m:oMath>
      <w:r>
        <w:t xml:space="preserve"> is the strongest beam for layer </w:t>
      </w:r>
      <w:r w:rsidRPr="00E11222">
        <w:rPr>
          <w:i/>
        </w:rPr>
        <w:t>l</w:t>
      </w:r>
      <w:r>
        <w:t>.</w:t>
      </w:r>
    </w:p>
    <w:p w14:paraId="043024EC" w14:textId="10FED560" w:rsidR="00192793" w:rsidRDefault="00192793" w:rsidP="00B70625">
      <w:pPr>
        <w:spacing w:after="60"/>
        <w:rPr>
          <w:iCs/>
        </w:rPr>
      </w:pPr>
      <w:r>
        <w:rPr>
          <w:iCs/>
        </w:rPr>
        <w:t xml:space="preserve">For brevity, </w:t>
      </w:r>
      <w:r w:rsidRPr="00816C61">
        <w:rPr>
          <w:i/>
          <w:iCs/>
        </w:rPr>
        <w:t>L</w:t>
      </w:r>
      <w:r>
        <w:rPr>
          <w:iCs/>
        </w:rPr>
        <w:t xml:space="preserve"> columns of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r>
          <w:rPr>
            <w:rFonts w:ascii="Cambria Math" w:hAnsi="Cambria Math"/>
          </w:rPr>
          <m:t>=</m:t>
        </m:r>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oMath>
      <w:r>
        <w:rPr>
          <w:iCs/>
          <w:lang w:val="en-CA"/>
        </w:rPr>
        <w:t xml:space="preserve"> are denoted as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0</m:t>
                </m:r>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L-1</m:t>
                </m:r>
              </m:sub>
            </m:sSub>
          </m:e>
        </m:d>
      </m:oMath>
      <w:r>
        <w:rPr>
          <w:iCs/>
          <w:lang w:val="en-CA"/>
        </w:rPr>
        <w:t xml:space="preserve">. </w:t>
      </w:r>
      <w:r>
        <w:rPr>
          <w:iCs/>
        </w:rPr>
        <w:t xml:space="preserve">In particular, the pairs of selected beams correspond to 2 adjacent beams or columns of the basis matrix starting from the left or beam </w:t>
      </w:r>
      <w:r w:rsidRPr="00816C61">
        <w:rPr>
          <w:b/>
          <w:i/>
          <w:iCs/>
        </w:rPr>
        <w:t>b</w:t>
      </w:r>
      <w:r w:rsidRPr="00816C61">
        <w:rPr>
          <w:iCs/>
          <w:vertAlign w:val="subscript"/>
        </w:rPr>
        <w:t>0</w:t>
      </w:r>
      <w:r>
        <w:rPr>
          <w:iCs/>
        </w:rPr>
        <w:t>, i.e., beam pairs (</w:t>
      </w:r>
      <w:r w:rsidRPr="00816C61">
        <w:rPr>
          <w:b/>
          <w:i/>
          <w:iCs/>
        </w:rPr>
        <w:t>b</w:t>
      </w:r>
      <w:r w:rsidRPr="00816C61">
        <w:rPr>
          <w:iCs/>
          <w:vertAlign w:val="subscript"/>
        </w:rPr>
        <w:t>0</w:t>
      </w:r>
      <w:r>
        <w:rPr>
          <w:iCs/>
        </w:rPr>
        <w:t xml:space="preserve">, </w:t>
      </w:r>
      <w:r w:rsidRPr="00816C61">
        <w:rPr>
          <w:b/>
          <w:i/>
          <w:iCs/>
        </w:rPr>
        <w:t>b</w:t>
      </w:r>
      <w:r w:rsidRPr="00816C61">
        <w:rPr>
          <w:iCs/>
          <w:vertAlign w:val="subscript"/>
        </w:rPr>
        <w:t>1</w:t>
      </w:r>
      <w:r>
        <w:rPr>
          <w:iCs/>
        </w:rPr>
        <w:t>), (</w:t>
      </w:r>
      <w:r w:rsidRPr="00816C61">
        <w:rPr>
          <w:b/>
          <w:i/>
          <w:iCs/>
        </w:rPr>
        <w:t>b</w:t>
      </w:r>
      <w:r>
        <w:rPr>
          <w:iCs/>
          <w:vertAlign w:val="subscript"/>
        </w:rPr>
        <w:t>2</w:t>
      </w:r>
      <w:r>
        <w:rPr>
          <w:iCs/>
        </w:rPr>
        <w:t xml:space="preserve">, </w:t>
      </w:r>
      <w:r w:rsidRPr="00816C61">
        <w:rPr>
          <w:b/>
          <w:i/>
          <w:iCs/>
        </w:rPr>
        <w:t>b</w:t>
      </w:r>
      <w:r w:rsidRPr="00816C61">
        <w:rPr>
          <w:iCs/>
          <w:vertAlign w:val="subscript"/>
        </w:rPr>
        <w:t>3</w:t>
      </w:r>
      <w:r>
        <w:rPr>
          <w:iCs/>
        </w:rPr>
        <w:t xml:space="preserve">), and so on. An illustration of the beam pairs are shown in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Pr>
          <w:iCs/>
        </w:rPr>
        <w:t xml:space="preserve"> for </w:t>
      </w:r>
      <w:r w:rsidRPr="00816C61">
        <w:rPr>
          <w:i/>
          <w:iCs/>
        </w:rPr>
        <w:t>L</w:t>
      </w:r>
      <w:r>
        <w:rPr>
          <w:iCs/>
        </w:rPr>
        <w:t xml:space="preserve"> = 4, 6, and 8.</w:t>
      </w:r>
      <w:r w:rsidR="00B70625">
        <w:rPr>
          <w:iCs/>
        </w:rPr>
        <w:t xml:space="preserve"> </w:t>
      </w:r>
    </w:p>
    <w:p w14:paraId="40E2DB7D" w14:textId="77777777" w:rsidR="007432FD" w:rsidRDefault="007432FD" w:rsidP="00192793">
      <w:pPr>
        <w:rPr>
          <w:b/>
          <w:i/>
          <w:iCs/>
        </w:rPr>
      </w:pPr>
    </w:p>
    <w:p w14:paraId="61FA0FAC" w14:textId="77777777" w:rsidR="00192793" w:rsidRPr="00B70625" w:rsidRDefault="00192793" w:rsidP="00192793">
      <w:pPr>
        <w:rPr>
          <w:b/>
          <w:i/>
          <w:iCs/>
        </w:rPr>
      </w:pPr>
      <w:r w:rsidRPr="00B70625">
        <w:rPr>
          <w:b/>
          <w:i/>
          <w:iCs/>
        </w:rPr>
        <w:lastRenderedPageBreak/>
        <w:t>Configuration and reporting of differential CSI</w:t>
      </w:r>
    </w:p>
    <w:p w14:paraId="51383437" w14:textId="6C3E7C5E" w:rsidR="00192793" w:rsidRPr="007E2451" w:rsidRDefault="00192793" w:rsidP="00192793">
      <w:pPr>
        <w:contextualSpacing/>
        <w:rPr>
          <w:iCs/>
        </w:rPr>
      </w:pPr>
      <w:r w:rsidRPr="008A4B2D">
        <w:rPr>
          <w:iCs/>
        </w:rPr>
        <w:t>A</w:t>
      </w:r>
      <w:r w:rsidRPr="008954C3">
        <w:rPr>
          <w:iCs/>
        </w:rPr>
        <w:t xml:space="preserve"> UE is configured with</w:t>
      </w:r>
      <w:r>
        <w:rPr>
          <w:iCs/>
        </w:rPr>
        <w:t xml:space="preserve"> a </w:t>
      </w:r>
      <w:r w:rsidRPr="00D071CF">
        <w:rPr>
          <w:i/>
          <w:iCs/>
          <w:u w:val="single"/>
        </w:rPr>
        <w:t>WB CSI report</w:t>
      </w:r>
      <w:r>
        <w:rPr>
          <w:iCs/>
        </w:rPr>
        <w:t xml:space="preserve"> comprising</w:t>
      </w:r>
      <w:r w:rsidRPr="007E2451">
        <w:rPr>
          <w:iCs/>
        </w:rPr>
        <w:t xml:space="preserve"> </w:t>
      </w:r>
    </w:p>
    <w:p w14:paraId="7438100C" w14:textId="77777777" w:rsidR="00192793" w:rsidRDefault="00192793" w:rsidP="00192793">
      <w:pPr>
        <w:pStyle w:val="ListParagraph"/>
        <w:numPr>
          <w:ilvl w:val="0"/>
          <w:numId w:val="30"/>
        </w:numPr>
        <w:ind w:leftChars="0"/>
        <w:contextualSpacing/>
        <w:rPr>
          <w:iCs/>
        </w:rPr>
      </w:pPr>
      <w:r>
        <w:rPr>
          <w:iCs/>
        </w:rPr>
        <w:t xml:space="preserve">orthogonal </w:t>
      </w:r>
      <w:r w:rsidRPr="00AA69EF">
        <w:rPr>
          <w:iCs/>
        </w:rPr>
        <w:t xml:space="preserve">basis set, </w:t>
      </w:r>
      <w:r w:rsidRPr="00DA298C">
        <w:rPr>
          <w:i/>
          <w:iCs/>
        </w:rPr>
        <w:t>L</w:t>
      </w:r>
      <w:r w:rsidRPr="00AA69EF">
        <w:rPr>
          <w:iCs/>
        </w:rPr>
        <w:t xml:space="preserve"> </w:t>
      </w:r>
      <w:r>
        <w:rPr>
          <w:iCs/>
        </w:rPr>
        <w:t xml:space="preserve">selected </w:t>
      </w:r>
      <w:r w:rsidRPr="00AA69EF">
        <w:rPr>
          <w:iCs/>
        </w:rPr>
        <w:t>beam</w:t>
      </w:r>
      <w:r>
        <w:rPr>
          <w:iCs/>
        </w:rPr>
        <w:t>s</w:t>
      </w:r>
      <w:r w:rsidRPr="00AA69EF">
        <w:rPr>
          <w:iCs/>
        </w:rPr>
        <w:t xml:space="preserve">, </w:t>
      </w:r>
      <w:r>
        <w:rPr>
          <w:iCs/>
        </w:rPr>
        <w:t xml:space="preserve">and the </w:t>
      </w:r>
      <w:r w:rsidRPr="00AA69EF">
        <w:rPr>
          <w:iCs/>
        </w:rPr>
        <w:t>strongest beam (per layer)</w:t>
      </w:r>
      <w:r>
        <w:rPr>
          <w:iCs/>
        </w:rPr>
        <w:t xml:space="preserve"> using </w:t>
      </w:r>
      <w:r w:rsidRPr="00DA298C">
        <w:rPr>
          <w:b/>
          <w:iCs/>
        </w:rPr>
        <w:t>W</w:t>
      </w:r>
      <w:r w:rsidRPr="00DA298C">
        <w:rPr>
          <w:iCs/>
          <w:vertAlign w:val="subscript"/>
        </w:rPr>
        <w:t>1</w:t>
      </w:r>
      <w:r>
        <w:rPr>
          <w:iCs/>
        </w:rPr>
        <w:t xml:space="preserve"> codebook (these three together determines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Pr>
          <w:iCs/>
        </w:rPr>
        <w:t>)</w:t>
      </w:r>
      <w:r w:rsidRPr="00AA69EF">
        <w:rPr>
          <w:iCs/>
        </w:rPr>
        <w:t xml:space="preserve">, </w:t>
      </w:r>
      <w:r>
        <w:rPr>
          <w:iCs/>
        </w:rPr>
        <w:t xml:space="preserve">and </w:t>
      </w:r>
    </w:p>
    <w:p w14:paraId="25CC960B" w14:textId="77777777" w:rsidR="00192793" w:rsidRDefault="00192793" w:rsidP="00192793">
      <w:pPr>
        <w:pStyle w:val="ListParagraph"/>
        <w:numPr>
          <w:ilvl w:val="0"/>
          <w:numId w:val="30"/>
        </w:numPr>
        <w:ind w:leftChars="0"/>
        <w:contextualSpacing/>
        <w:rPr>
          <w:iCs/>
        </w:rPr>
      </w:pPr>
      <w:r w:rsidRPr="00AA69EF">
        <w:rPr>
          <w:iCs/>
        </w:rPr>
        <w:t>RI</w:t>
      </w:r>
      <w:r>
        <w:rPr>
          <w:iCs/>
        </w:rPr>
        <w:t xml:space="preserve">; </w:t>
      </w:r>
    </w:p>
    <w:p w14:paraId="34A4FD3D" w14:textId="3436043B" w:rsidR="00192793" w:rsidRDefault="00192793" w:rsidP="00192793">
      <w:pPr>
        <w:contextualSpacing/>
        <w:rPr>
          <w:iCs/>
        </w:rPr>
      </w:pPr>
      <w:r>
        <w:rPr>
          <w:iCs/>
        </w:rPr>
        <w:t xml:space="preserve">and </w:t>
      </w:r>
      <w:r w:rsidRPr="00D071CF">
        <w:rPr>
          <w:i/>
          <w:iCs/>
          <w:u w:val="single"/>
        </w:rPr>
        <w:t>T</w:t>
      </w:r>
      <w:r w:rsidRPr="00D071CF">
        <w:rPr>
          <w:iCs/>
          <w:u w:val="single"/>
        </w:rPr>
        <w:t xml:space="preserve"> = </w:t>
      </w:r>
      <w:r w:rsidRPr="00D071CF">
        <w:rPr>
          <w:i/>
          <w:iCs/>
          <w:u w:val="single"/>
        </w:rPr>
        <w:t>L</w:t>
      </w:r>
      <w:r w:rsidRPr="00D071CF">
        <w:rPr>
          <w:iCs/>
          <w:u w:val="single"/>
        </w:rPr>
        <w:t xml:space="preserve">/2 </w:t>
      </w:r>
      <w:r w:rsidRPr="00D071CF">
        <w:rPr>
          <w:i/>
          <w:iCs/>
          <w:u w:val="single"/>
        </w:rPr>
        <w:t>differential CSI reports</w:t>
      </w:r>
      <w:r>
        <w:rPr>
          <w:iCs/>
        </w:rPr>
        <w:t xml:space="preserve"> (</w:t>
      </w:r>
      <w:r w:rsidRPr="002A603F">
        <w:rPr>
          <w:i/>
          <w:iCs/>
        </w:rPr>
        <w:t xml:space="preserve">T </w:t>
      </w:r>
      <w:r>
        <w:rPr>
          <w:iCs/>
        </w:rPr>
        <w:t xml:space="preserve">SB reports) comprising the following components. </w:t>
      </w:r>
    </w:p>
    <w:p w14:paraId="3893CD73" w14:textId="174D1C6F" w:rsidR="00192793" w:rsidRDefault="00192793" w:rsidP="00192793">
      <w:pPr>
        <w:pStyle w:val="ListParagraph"/>
        <w:numPr>
          <w:ilvl w:val="0"/>
          <w:numId w:val="30"/>
        </w:numPr>
        <w:ind w:leftChars="0"/>
        <w:contextualSpacing/>
        <w:rPr>
          <w:iCs/>
        </w:rPr>
      </w:pPr>
      <w:r>
        <w:rPr>
          <w:iCs/>
        </w:rPr>
        <w:t>1</w:t>
      </w:r>
      <w:r w:rsidRPr="007E2451">
        <w:rPr>
          <w:iCs/>
          <w:vertAlign w:val="superscript"/>
        </w:rPr>
        <w:t>st</w:t>
      </w:r>
      <w:r>
        <w:rPr>
          <w:iCs/>
        </w:rPr>
        <w:t xml:space="preserve"> CSI report (</w:t>
      </w:r>
      <w:r w:rsidRPr="00FA2D61">
        <w:rPr>
          <w:i/>
          <w:iCs/>
        </w:rPr>
        <w:t>t</w:t>
      </w:r>
      <w:r w:rsidRPr="00FA2D61">
        <w:rPr>
          <w:iCs/>
        </w:rPr>
        <w:t xml:space="preserve"> = </w:t>
      </w:r>
      <w:r>
        <w:rPr>
          <w:iCs/>
        </w:rPr>
        <w:t xml:space="preserve">0) comprises a </w:t>
      </w:r>
      <w:r w:rsidRPr="008D09BA">
        <w:rPr>
          <w:i/>
          <w:iCs/>
        </w:rPr>
        <w:t>SB report</w:t>
      </w:r>
      <w:r>
        <w:rPr>
          <w:iCs/>
        </w:rPr>
        <w:t xml:space="preserve"> to indicate amplitude and phase of coefficients using </w:t>
      </w:r>
      <w:r w:rsidRPr="00DA298C">
        <w:rPr>
          <w:b/>
          <w:iCs/>
        </w:rPr>
        <w:t>W</w:t>
      </w:r>
      <w:r w:rsidRPr="00DA298C">
        <w:rPr>
          <w:iCs/>
          <w:vertAlign w:val="subscript"/>
        </w:rPr>
        <w:t>2</w:t>
      </w:r>
      <w:r w:rsidRPr="00AA69EF">
        <w:rPr>
          <w:iCs/>
        </w:rPr>
        <w:t xml:space="preserve"> </w:t>
      </w:r>
      <w:r>
        <w:rPr>
          <w:iCs/>
        </w:rPr>
        <w:t xml:space="preserve">codebook </w:t>
      </w:r>
      <w:r w:rsidRPr="00AA69EF">
        <w:rPr>
          <w:iCs/>
        </w:rPr>
        <w:t xml:space="preserve">for </w:t>
      </w:r>
      <w:r w:rsidRPr="0090714D">
        <w:rPr>
          <w:i/>
          <w:iCs/>
        </w:rPr>
        <w:t>L</w:t>
      </w:r>
      <w:r>
        <w:rPr>
          <w:iCs/>
          <w:vertAlign w:val="subscript"/>
        </w:rPr>
        <w:t>0</w:t>
      </w:r>
      <w:r w:rsidRPr="00AA69EF">
        <w:rPr>
          <w:iCs/>
        </w:rPr>
        <w:t xml:space="preserve"> = 2 beams</w:t>
      </w:r>
      <w:r>
        <w:rPr>
          <w:iCs/>
        </w:rPr>
        <w:t xml:space="preserve"> which are the first two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sidRPr="008D09BA">
        <w:rPr>
          <w:iCs/>
        </w:rPr>
        <w:t xml:space="preserve">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8D09BA">
        <w:rPr>
          <w:iCs/>
        </w:rPr>
        <w:t>)</w:t>
      </w:r>
      <w:r>
        <w:rPr>
          <w:iCs/>
        </w:rPr>
        <w:t xml:space="preserve">. </w:t>
      </w:r>
      <w:r w:rsidRPr="00D22E04">
        <w:rPr>
          <w:iCs/>
        </w:rPr>
        <w:t xml:space="preserve">The number of coefficients (amplitude and phase) to be reported in </w:t>
      </w:r>
      <w:r>
        <w:rPr>
          <w:iCs/>
        </w:rPr>
        <w:t>the 1</w:t>
      </w:r>
      <w:r w:rsidRPr="001974D8">
        <w:rPr>
          <w:iCs/>
          <w:vertAlign w:val="superscript"/>
        </w:rPr>
        <w:t>st</w:t>
      </w:r>
      <w:r>
        <w:rPr>
          <w:iCs/>
        </w:rPr>
        <w:t xml:space="preserve"> CSI report</w:t>
      </w:r>
      <w:r w:rsidRPr="00D22E04">
        <w:rPr>
          <w:iCs/>
        </w:rPr>
        <w:t xml:space="preserve"> is 2</w:t>
      </w:r>
      <w:r w:rsidRPr="00D22E04">
        <w:rPr>
          <w:i/>
          <w:iCs/>
        </w:rPr>
        <w:t>L</w:t>
      </w:r>
      <w:r w:rsidRPr="00D22E04">
        <w:rPr>
          <w:i/>
          <w:iCs/>
          <w:vertAlign w:val="subscript"/>
        </w:rPr>
        <w:t>t</w:t>
      </w:r>
      <w:r w:rsidRPr="00D22E04">
        <w:rPr>
          <w:iCs/>
        </w:rPr>
        <w:t xml:space="preserve"> </w:t>
      </w:r>
      <w:r w:rsidRPr="001974D8">
        <w:rPr>
          <w:iCs/>
        </w:rPr>
        <w:t>-</w:t>
      </w:r>
      <w:r>
        <w:rPr>
          <w:iCs/>
        </w:rPr>
        <w:t xml:space="preserve"> 1 </w:t>
      </w:r>
      <w:r w:rsidRPr="00D22E04">
        <w:rPr>
          <w:iCs/>
        </w:rPr>
        <w:t xml:space="preserve">= </w:t>
      </w:r>
      <w:r>
        <w:rPr>
          <w:iCs/>
        </w:rPr>
        <w:t>3</w:t>
      </w:r>
      <w:r w:rsidRPr="00D22E04">
        <w:rPr>
          <w:iCs/>
        </w:rPr>
        <w:t xml:space="preserve">. </w:t>
      </w:r>
    </w:p>
    <w:p w14:paraId="193D88C6" w14:textId="77777777" w:rsidR="00192793" w:rsidRPr="00AA69EF" w:rsidRDefault="00192793" w:rsidP="00192793">
      <w:pPr>
        <w:pStyle w:val="ListParagraph"/>
        <w:numPr>
          <w:ilvl w:val="1"/>
          <w:numId w:val="30"/>
        </w:numPr>
        <w:ind w:leftChars="0"/>
        <w:contextualSpacing/>
        <w:rPr>
          <w:iCs/>
        </w:rPr>
      </w:pPr>
      <w:r>
        <w:rPr>
          <w:iCs/>
        </w:rPr>
        <w:t>Since the 1</w:t>
      </w:r>
      <w:r w:rsidRPr="00056504">
        <w:rPr>
          <w:iCs/>
          <w:vertAlign w:val="superscript"/>
        </w:rPr>
        <w:t>st</w:t>
      </w:r>
      <w:r>
        <w:rPr>
          <w:iCs/>
        </w:rPr>
        <w:t xml:space="preserve"> column of the basis matrix </w:t>
      </w:r>
      <m:oMath>
        <m:sSub>
          <m:sSubPr>
            <m:ctrlPr>
              <w:rPr>
                <w:rFonts w:ascii="Cambria Math" w:hAnsi="Cambria Math"/>
                <w:i/>
                <w:iCs/>
              </w:rPr>
            </m:ctrlPr>
          </m:sSubPr>
          <m:e>
            <m:r>
              <w:rPr>
                <w:rFonts w:ascii="Cambria Math" w:hAnsi="Cambria Math"/>
              </w:rPr>
              <m:t>B</m:t>
            </m:r>
          </m:e>
          <m:sub>
            <m:r>
              <w:rPr>
                <w:rFonts w:ascii="Cambria Math" w:hAnsi="Cambria Math"/>
              </w:rPr>
              <m:t>l</m:t>
            </m:r>
          </m:sub>
        </m:sSub>
      </m:oMath>
      <w:r>
        <w:rPr>
          <w:iCs/>
        </w:rPr>
        <w:t xml:space="preserve"> corresponds to the strongest beam, which is used to derive to 1</w:t>
      </w:r>
      <w:r w:rsidRPr="00056504">
        <w:rPr>
          <w:iCs/>
          <w:vertAlign w:val="superscript"/>
        </w:rPr>
        <w:t>st</w:t>
      </w:r>
      <w:r>
        <w:rPr>
          <w:iCs/>
        </w:rPr>
        <w:t xml:space="preserve"> CSI report, the coefficient corresponding to the strongest beam is not reported (it is fixed to 1).   </w:t>
      </w:r>
      <w:r w:rsidRPr="00AA69EF">
        <w:rPr>
          <w:iCs/>
        </w:rPr>
        <w:t xml:space="preserve"> </w:t>
      </w:r>
    </w:p>
    <w:p w14:paraId="68B4DF28" w14:textId="04488F5E" w:rsidR="00192793" w:rsidRDefault="00192793" w:rsidP="00192793">
      <w:pPr>
        <w:pStyle w:val="ListParagraph"/>
        <w:numPr>
          <w:ilvl w:val="0"/>
          <w:numId w:val="30"/>
        </w:numPr>
        <w:ind w:leftChars="0"/>
        <w:rPr>
          <w:iCs/>
        </w:rPr>
      </w:pPr>
      <w:r>
        <w:rPr>
          <w:iCs/>
        </w:rPr>
        <w:t>Remaining</w:t>
      </w:r>
      <w:r w:rsidRPr="00D22E04">
        <w:rPr>
          <w:iCs/>
        </w:rPr>
        <w:t xml:space="preserve"> CSI reports (</w:t>
      </w:r>
      <w:r w:rsidRPr="00D22E04">
        <w:rPr>
          <w:i/>
          <w:iCs/>
        </w:rPr>
        <w:t>t</w:t>
      </w:r>
      <w:r w:rsidRPr="00D22E04">
        <w:rPr>
          <w:iCs/>
        </w:rPr>
        <w:t xml:space="preserve"> = 1, 2, …,</w:t>
      </w:r>
      <w:r w:rsidRPr="00D22E04">
        <w:rPr>
          <w:i/>
          <w:iCs/>
        </w:rPr>
        <w:t>T</w:t>
      </w:r>
      <w:r w:rsidRPr="00D22E04">
        <w:rPr>
          <w:iCs/>
        </w:rPr>
        <w:t xml:space="preserve">-1) comprise </w:t>
      </w:r>
      <w:r w:rsidRPr="00D22E04">
        <w:rPr>
          <w:i/>
          <w:iCs/>
        </w:rPr>
        <w:t>SB reports</w:t>
      </w:r>
      <w:r w:rsidRPr="00D22E04">
        <w:rPr>
          <w:iCs/>
        </w:rPr>
        <w:t xml:space="preserve"> to indicate amplitude and phase of coefficients using </w:t>
      </w:r>
      <w:r w:rsidRPr="00D22E04">
        <w:rPr>
          <w:b/>
          <w:iCs/>
        </w:rPr>
        <w:t>W</w:t>
      </w:r>
      <w:r w:rsidRPr="00D22E04">
        <w:rPr>
          <w:iCs/>
          <w:vertAlign w:val="subscript"/>
        </w:rPr>
        <w:t>2</w:t>
      </w:r>
      <w:r w:rsidRPr="00D22E04">
        <w:rPr>
          <w:iCs/>
        </w:rPr>
        <w:t xml:space="preserve"> codebook for </w:t>
      </w:r>
      <w:r w:rsidRPr="00D22E04">
        <w:rPr>
          <w:i/>
          <w:iCs/>
        </w:rPr>
        <w:t>L</w:t>
      </w:r>
      <w:r w:rsidRPr="00D22E04">
        <w:rPr>
          <w:i/>
          <w:iCs/>
          <w:vertAlign w:val="subscript"/>
        </w:rPr>
        <w:t>t</w:t>
      </w:r>
      <w:r w:rsidRPr="00D22E04">
        <w:rPr>
          <w:iCs/>
        </w:rPr>
        <w:t xml:space="preserve"> = 2 beams (where </w:t>
      </w:r>
      <w:r w:rsidRPr="00D22E04">
        <w:rPr>
          <w:i/>
          <w:iCs/>
        </w:rPr>
        <w:t>t</w:t>
      </w:r>
      <w:r w:rsidRPr="00D22E04">
        <w:rPr>
          <w:iCs/>
        </w:rPr>
        <w:t xml:space="preserve"> &gt; 1) which are the (2</w:t>
      </w:r>
      <w:r w:rsidRPr="00D22E04">
        <w:rPr>
          <w:i/>
          <w:iCs/>
        </w:rPr>
        <w:t>t</w:t>
      </w:r>
      <w:r w:rsidRPr="00D22E04">
        <w:rPr>
          <w:iCs/>
        </w:rPr>
        <w:t xml:space="preserve"> + 1)-th and (2</w:t>
      </w:r>
      <w:r w:rsidRPr="00D22E04">
        <w:rPr>
          <w:i/>
          <w:iCs/>
        </w:rPr>
        <w:t>t</w:t>
      </w:r>
      <w:r w:rsidRPr="00D22E04">
        <w:rPr>
          <w:iCs/>
        </w:rPr>
        <w:t xml:space="preserve"> + 2)-th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D22E04">
        <w:rPr>
          <w:iCs/>
        </w:rPr>
        <w:t xml:space="preserve"> for layer </w:t>
      </w:r>
      <w:r w:rsidRPr="00D22E04">
        <w:rPr>
          <w:i/>
          <w:iCs/>
        </w:rPr>
        <w:t xml:space="preserve">l </w:t>
      </w:r>
      <w:r w:rsidRPr="00D22E04">
        <w:rPr>
          <w:iCs/>
        </w:rPr>
        <w:t>(</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D22E04">
        <w:rPr>
          <w:iCs/>
        </w:rPr>
        <w:t>). The number of coefficients (amplitude and phase) to be reported in each of the remaining CSI reports is 2</w:t>
      </w:r>
      <w:r w:rsidRPr="00D22E04">
        <w:rPr>
          <w:i/>
          <w:iCs/>
        </w:rPr>
        <w:t>L</w:t>
      </w:r>
      <w:r w:rsidRPr="00D22E04">
        <w:rPr>
          <w:i/>
          <w:iCs/>
          <w:vertAlign w:val="subscript"/>
        </w:rPr>
        <w:t>t</w:t>
      </w:r>
      <w:r w:rsidRPr="00D22E04">
        <w:rPr>
          <w:iCs/>
        </w:rPr>
        <w:t xml:space="preserve"> = 4. </w:t>
      </w:r>
    </w:p>
    <w:p w14:paraId="7DE1E974" w14:textId="539DC797" w:rsidR="00192793" w:rsidRDefault="00192793" w:rsidP="00192793">
      <w:pPr>
        <w:rPr>
          <w:iCs/>
        </w:rPr>
      </w:pPr>
      <w:r w:rsidRPr="00F333ED">
        <w:rPr>
          <w:iCs/>
        </w:rPr>
        <w:t xml:space="preserve">The UE assumes the last reported WB CSI report (which includes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F333ED">
        <w:rPr>
          <w:iCs/>
        </w:rPr>
        <w:t xml:space="preserve">) to select 2 beams in </w:t>
      </w:r>
      <w:r w:rsidRPr="00F333ED">
        <w:rPr>
          <w:i/>
          <w:iCs/>
        </w:rPr>
        <w:t>T</w:t>
      </w:r>
      <w:r w:rsidRPr="00F333ED">
        <w:rPr>
          <w:iCs/>
        </w:rPr>
        <w:t xml:space="preserve"> CSI reports.</w:t>
      </w:r>
      <w:r w:rsidR="00A51B19">
        <w:rPr>
          <w:iCs/>
        </w:rPr>
        <w:t xml:space="preserve"> </w:t>
      </w:r>
      <w:r w:rsidR="005C44B3">
        <w:rPr>
          <w:iCs/>
        </w:rPr>
        <w:t>The</w:t>
      </w:r>
      <w:r>
        <w:rPr>
          <w:iCs/>
        </w:rPr>
        <w:t xml:space="preserve"> </w:t>
      </w:r>
      <w:r w:rsidRPr="00F333ED">
        <w:rPr>
          <w:i/>
          <w:iCs/>
        </w:rPr>
        <w:t>T</w:t>
      </w:r>
      <w:r>
        <w:rPr>
          <w:iCs/>
        </w:rPr>
        <w:t xml:space="preserve"> WB amplitude components are </w:t>
      </w:r>
      <w:r w:rsidR="005C44B3">
        <w:rPr>
          <w:iCs/>
        </w:rPr>
        <w:t xml:space="preserve">also </w:t>
      </w:r>
      <w:r>
        <w:rPr>
          <w:iCs/>
        </w:rPr>
        <w:t xml:space="preserve">reported in their respective reporting instances. </w:t>
      </w:r>
    </w:p>
    <w:p w14:paraId="4342C617" w14:textId="513C269F" w:rsidR="00262D9E" w:rsidRDefault="007432FD" w:rsidP="00195335">
      <w:pPr>
        <w:rPr>
          <w:i/>
          <w:iCs/>
          <w:lang w:eastAsia="ko-KR"/>
        </w:rPr>
      </w:pPr>
      <w:r>
        <w:rPr>
          <w:b/>
          <w:i/>
          <w:iCs/>
          <w:lang w:eastAsia="ko-KR"/>
        </w:rPr>
        <w:t>Proposal</w:t>
      </w:r>
      <w:r w:rsidR="00195335" w:rsidRPr="009571B3">
        <w:rPr>
          <w:b/>
          <w:i/>
          <w:iCs/>
          <w:lang w:eastAsia="ko-KR"/>
        </w:rPr>
        <w:t>:</w:t>
      </w:r>
      <w:r w:rsidR="00195335">
        <w:rPr>
          <w:b/>
          <w:i/>
          <w:iCs/>
          <w:lang w:eastAsia="ko-KR"/>
        </w:rPr>
        <w:t xml:space="preserve"> </w:t>
      </w:r>
      <w:r w:rsidR="00195335" w:rsidRPr="009571B3">
        <w:rPr>
          <w:i/>
          <w:iCs/>
          <w:lang w:eastAsia="ko-KR"/>
        </w:rPr>
        <w:t xml:space="preserve">To reduce </w:t>
      </w:r>
      <w:r w:rsidR="00195335">
        <w:rPr>
          <w:i/>
          <w:iCs/>
          <w:lang w:eastAsia="ko-KR"/>
        </w:rPr>
        <w:t>Type II CSI reporting payload</w:t>
      </w:r>
      <w:r w:rsidR="00195335" w:rsidRPr="009571B3">
        <w:rPr>
          <w:i/>
          <w:iCs/>
          <w:lang w:eastAsia="ko-KR"/>
        </w:rPr>
        <w:t>,</w:t>
      </w:r>
      <w:r w:rsidR="00262D9E">
        <w:rPr>
          <w:i/>
          <w:iCs/>
          <w:lang w:eastAsia="ko-KR"/>
        </w:rPr>
        <w:t xml:space="preserve"> a differential CSI reporting mechanism is supported wherein </w:t>
      </w:r>
      <w:r w:rsidR="00195335">
        <w:rPr>
          <w:i/>
          <w:iCs/>
          <w:lang w:eastAsia="ko-KR"/>
        </w:rPr>
        <w:t xml:space="preserve"> </w:t>
      </w:r>
    </w:p>
    <w:p w14:paraId="01B0F4E9" w14:textId="626D2BC2" w:rsidR="00195335" w:rsidRPr="00262D9E" w:rsidRDefault="00262D9E" w:rsidP="00FA6ECB">
      <w:pPr>
        <w:pStyle w:val="ListParagraph"/>
        <w:numPr>
          <w:ilvl w:val="0"/>
          <w:numId w:val="32"/>
        </w:numPr>
        <w:ind w:leftChars="0"/>
        <w:rPr>
          <w:i/>
          <w:iCs/>
          <w:lang w:eastAsia="ko-KR"/>
        </w:rPr>
      </w:pPr>
      <w:r w:rsidRPr="00262D9E">
        <w:rPr>
          <w:i/>
          <w:iCs/>
          <w:lang w:eastAsia="ko-KR"/>
        </w:rPr>
        <w:t xml:space="preserve">T = L/2 </w:t>
      </w:r>
      <w:r w:rsidR="00195335" w:rsidRPr="00262D9E">
        <w:rPr>
          <w:i/>
          <w:iCs/>
          <w:lang w:eastAsia="ko-KR"/>
        </w:rPr>
        <w:t xml:space="preserve">coarse yet self-decodable CSIs are reported in </w:t>
      </w:r>
      <w:r w:rsidRPr="00262D9E">
        <w:rPr>
          <w:i/>
          <w:iCs/>
          <w:lang w:eastAsia="ko-KR"/>
        </w:rPr>
        <w:t>T</w:t>
      </w:r>
      <w:r w:rsidR="00195335" w:rsidRPr="00262D9E">
        <w:rPr>
          <w:i/>
          <w:iCs/>
          <w:lang w:eastAsia="ko-KR"/>
        </w:rPr>
        <w:t xml:space="preserve"> CSI reporting instances</w:t>
      </w:r>
      <w:r w:rsidRPr="00262D9E">
        <w:rPr>
          <w:i/>
          <w:iCs/>
          <w:lang w:eastAsia="ko-KR"/>
        </w:rPr>
        <w:t>, where t</w:t>
      </w:r>
      <w:r w:rsidR="00195335" w:rsidRPr="00262D9E">
        <w:rPr>
          <w:i/>
          <w:iCs/>
          <w:lang w:eastAsia="ko-KR"/>
        </w:rPr>
        <w:t xml:space="preserve">he CSI reported in each reporting instance is derived </w:t>
      </w:r>
      <w:r w:rsidRPr="00262D9E">
        <w:rPr>
          <w:i/>
          <w:iCs/>
          <w:lang w:eastAsia="ko-KR"/>
        </w:rPr>
        <w:t>using</w:t>
      </w:r>
      <w:r w:rsidR="00195335" w:rsidRPr="00262D9E">
        <w:rPr>
          <w:i/>
          <w:iCs/>
          <w:lang w:eastAsia="ko-KR"/>
        </w:rPr>
        <w:t xml:space="preserve"> two beams</w:t>
      </w:r>
      <w:r>
        <w:rPr>
          <w:i/>
          <w:iCs/>
          <w:lang w:eastAsia="ko-KR"/>
        </w:rPr>
        <w:t xml:space="preserve"> that correspond to</w:t>
      </w:r>
      <w:r w:rsidR="00195335" w:rsidRPr="00262D9E">
        <w:rPr>
          <w:i/>
          <w:iCs/>
          <w:lang w:eastAsia="ko-KR"/>
        </w:rPr>
        <w:t xml:space="preserve"> adjacent beam</w:t>
      </w:r>
      <w:r w:rsidR="0080301C">
        <w:rPr>
          <w:i/>
          <w:iCs/>
          <w:lang w:eastAsia="ko-KR"/>
        </w:rPr>
        <w:t>s</w:t>
      </w:r>
      <w:r w:rsidR="00195335" w:rsidRPr="00262D9E">
        <w:rPr>
          <w:i/>
          <w:iCs/>
          <w:lang w:eastAsia="ko-KR"/>
        </w:rPr>
        <w:t xml:space="preserve"> or column pairs, </w:t>
      </w:r>
      <w:r w:rsidR="00195335" w:rsidRPr="00262D9E">
        <w:rPr>
          <w:i/>
          <w:iCs/>
        </w:rPr>
        <w:t>(</w:t>
      </w:r>
      <w:r w:rsidR="00195335" w:rsidRPr="00262D9E">
        <w:rPr>
          <w:b/>
          <w:i/>
          <w:iCs/>
        </w:rPr>
        <w:t>b</w:t>
      </w:r>
      <w:r w:rsidR="00195335" w:rsidRPr="00262D9E">
        <w:rPr>
          <w:i/>
          <w:iCs/>
          <w:vertAlign w:val="subscript"/>
        </w:rPr>
        <w:t>0</w:t>
      </w:r>
      <w:r w:rsidR="00195335" w:rsidRPr="00262D9E">
        <w:rPr>
          <w:i/>
          <w:iCs/>
        </w:rPr>
        <w:t xml:space="preserve">, </w:t>
      </w:r>
      <w:r w:rsidR="00195335" w:rsidRPr="00262D9E">
        <w:rPr>
          <w:b/>
          <w:i/>
          <w:iCs/>
        </w:rPr>
        <w:t>b</w:t>
      </w:r>
      <w:r w:rsidR="00195335" w:rsidRPr="00262D9E">
        <w:rPr>
          <w:i/>
          <w:iCs/>
          <w:vertAlign w:val="subscript"/>
        </w:rPr>
        <w:t>1</w:t>
      </w:r>
      <w:r w:rsidR="00195335" w:rsidRPr="00262D9E">
        <w:rPr>
          <w:i/>
          <w:iCs/>
        </w:rPr>
        <w:t>), (</w:t>
      </w:r>
      <w:r w:rsidR="00195335" w:rsidRPr="00262D9E">
        <w:rPr>
          <w:b/>
          <w:i/>
          <w:iCs/>
        </w:rPr>
        <w:t>b</w:t>
      </w:r>
      <w:r w:rsidR="00195335" w:rsidRPr="00262D9E">
        <w:rPr>
          <w:i/>
          <w:iCs/>
          <w:vertAlign w:val="subscript"/>
        </w:rPr>
        <w:t>2</w:t>
      </w:r>
      <w:r w:rsidR="00195335" w:rsidRPr="00262D9E">
        <w:rPr>
          <w:i/>
          <w:iCs/>
        </w:rPr>
        <w:t xml:space="preserve">, </w:t>
      </w:r>
      <w:r w:rsidR="00195335" w:rsidRPr="00262D9E">
        <w:rPr>
          <w:b/>
          <w:i/>
          <w:iCs/>
        </w:rPr>
        <w:t>b</w:t>
      </w:r>
      <w:r w:rsidR="00195335" w:rsidRPr="00262D9E">
        <w:rPr>
          <w:i/>
          <w:iCs/>
          <w:vertAlign w:val="subscript"/>
        </w:rPr>
        <w:t>3</w:t>
      </w:r>
      <w:r w:rsidR="00195335" w:rsidRPr="00262D9E">
        <w:rPr>
          <w:i/>
          <w:iCs/>
        </w:rPr>
        <w:t>),…,</w:t>
      </w:r>
      <w:r w:rsidR="00195335" w:rsidRPr="00262D9E">
        <w:rPr>
          <w:i/>
          <w:iCs/>
          <w:lang w:eastAsia="ko-KR"/>
        </w:rPr>
        <w:t xml:space="preserve"> of the basis matrix</w:t>
      </w:r>
      <w:r w:rsidR="007432FD">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00195335" w:rsidRPr="00262D9E">
        <w:rPr>
          <w:i/>
          <w:iCs/>
          <w:lang w:eastAsia="ko-KR"/>
        </w:rPr>
        <w:t xml:space="preserve"> </w:t>
      </w:r>
      <w:r w:rsidR="007432FD">
        <w:rPr>
          <w:i/>
          <w:iCs/>
          <w:lang w:eastAsia="ko-KR"/>
        </w:rPr>
        <w:t xml:space="preserve">(cf. </w:t>
      </w:r>
      <w:r w:rsidR="007432FD" w:rsidRPr="00E06187">
        <w:rPr>
          <w:i/>
          <w:iCs/>
          <w:lang w:eastAsia="ko-KR"/>
        </w:rPr>
        <w:fldChar w:fldCharType="begin"/>
      </w:r>
      <w:r w:rsidR="007432FD" w:rsidRPr="00E06187">
        <w:rPr>
          <w:i/>
          <w:iCs/>
          <w:lang w:eastAsia="ko-KR"/>
        </w:rPr>
        <w:instrText xml:space="preserve"> REF _Ref473231235 \h  \* MERGEFORMAT </w:instrText>
      </w:r>
      <w:r w:rsidR="007432FD" w:rsidRPr="00E06187">
        <w:rPr>
          <w:i/>
          <w:iCs/>
          <w:lang w:eastAsia="ko-KR"/>
        </w:rPr>
      </w:r>
      <w:r w:rsidR="007432FD" w:rsidRPr="00E06187">
        <w:rPr>
          <w:i/>
          <w:iCs/>
          <w:lang w:eastAsia="ko-KR"/>
        </w:rPr>
        <w:fldChar w:fldCharType="separate"/>
      </w:r>
      <w:r w:rsidR="007330D4" w:rsidRPr="007330D4">
        <w:rPr>
          <w:i/>
        </w:rPr>
        <w:t xml:space="preserve">Figure </w:t>
      </w:r>
      <w:r w:rsidR="007330D4" w:rsidRPr="007330D4">
        <w:rPr>
          <w:i/>
          <w:noProof/>
        </w:rPr>
        <w:t>2</w:t>
      </w:r>
      <w:r w:rsidR="007432FD" w:rsidRPr="00E06187">
        <w:rPr>
          <w:i/>
          <w:iCs/>
          <w:lang w:eastAsia="ko-KR"/>
        </w:rPr>
        <w:fldChar w:fldCharType="end"/>
      </w:r>
      <w:r w:rsidR="007432FD" w:rsidRPr="00E06187">
        <w:rPr>
          <w:i/>
          <w:iCs/>
          <w:lang w:eastAsia="ko-KR"/>
        </w:rPr>
        <w:t>).</w:t>
      </w:r>
    </w:p>
    <w:p w14:paraId="5EC604DE" w14:textId="2CC1D30A" w:rsidR="00192793" w:rsidRDefault="00192793" w:rsidP="00262D9E">
      <w:pPr>
        <w:pStyle w:val="ListParagraph"/>
        <w:numPr>
          <w:ilvl w:val="0"/>
          <w:numId w:val="32"/>
        </w:numPr>
        <w:ind w:leftChars="0"/>
        <w:rPr>
          <w:i/>
          <w:iCs/>
          <w:lang w:eastAsia="ko-KR"/>
        </w:rPr>
      </w:pPr>
      <w:r w:rsidRPr="00262D9E">
        <w:rPr>
          <w:i/>
          <w:iCs/>
          <w:lang w:eastAsia="ko-KR"/>
        </w:rPr>
        <w:t xml:space="preserve">A UE is configured with a WB CSI report to </w:t>
      </w:r>
      <w:r w:rsidR="0045421C">
        <w:rPr>
          <w:i/>
          <w:iCs/>
          <w:lang w:eastAsia="ko-KR"/>
        </w:rPr>
        <w:t>report</w:t>
      </w:r>
      <w:r w:rsidRPr="00262D9E">
        <w:rPr>
          <w:i/>
          <w:iCs/>
          <w:lang w:eastAsia="ko-KR"/>
        </w:rPr>
        <w:t xml:space="preserve"> (orthogonal basis set, L selected beams, and per layer strongest beam), and T = L/2 </w:t>
      </w:r>
      <w:r w:rsidR="002F11DE">
        <w:rPr>
          <w:i/>
          <w:iCs/>
          <w:lang w:eastAsia="ko-KR"/>
        </w:rPr>
        <w:t>differential</w:t>
      </w:r>
      <w:r w:rsidRPr="00262D9E">
        <w:rPr>
          <w:i/>
          <w:iCs/>
          <w:lang w:eastAsia="ko-KR"/>
        </w:rPr>
        <w:t xml:space="preserve"> </w:t>
      </w:r>
      <w:r w:rsidR="00262D9E">
        <w:rPr>
          <w:i/>
          <w:iCs/>
          <w:lang w:eastAsia="ko-KR"/>
        </w:rPr>
        <w:t xml:space="preserve">CSI </w:t>
      </w:r>
      <w:r w:rsidRPr="00262D9E">
        <w:rPr>
          <w:i/>
          <w:iCs/>
          <w:lang w:eastAsia="ko-KR"/>
        </w:rPr>
        <w:t xml:space="preserve">reports to </w:t>
      </w:r>
      <w:r w:rsidR="0045421C">
        <w:rPr>
          <w:i/>
          <w:iCs/>
          <w:lang w:eastAsia="ko-KR"/>
        </w:rPr>
        <w:t>report</w:t>
      </w:r>
      <w:r w:rsidRPr="00262D9E">
        <w:rPr>
          <w:i/>
          <w:iCs/>
          <w:lang w:eastAsia="ko-KR"/>
        </w:rPr>
        <w:t xml:space="preserve"> </w:t>
      </w:r>
      <w:r w:rsidR="00E30056">
        <w:rPr>
          <w:i/>
          <w:iCs/>
          <w:lang w:eastAsia="ko-KR"/>
        </w:rPr>
        <w:t xml:space="preserve">SB </w:t>
      </w:r>
      <w:r w:rsidRPr="00262D9E">
        <w:rPr>
          <w:i/>
          <w:iCs/>
          <w:lang w:eastAsia="ko-KR"/>
        </w:rPr>
        <w:t xml:space="preserve">phase and </w:t>
      </w:r>
      <w:r w:rsidR="00E30056">
        <w:rPr>
          <w:i/>
          <w:iCs/>
          <w:lang w:eastAsia="ko-KR"/>
        </w:rPr>
        <w:t xml:space="preserve">WB or WB+SB </w:t>
      </w:r>
      <w:r w:rsidRPr="00262D9E">
        <w:rPr>
          <w:i/>
          <w:iCs/>
          <w:lang w:eastAsia="ko-KR"/>
        </w:rPr>
        <w:t>amplitude</w:t>
      </w:r>
      <w:r w:rsidR="0045421C">
        <w:rPr>
          <w:i/>
          <w:iCs/>
          <w:lang w:eastAsia="ko-KR"/>
        </w:rPr>
        <w:t xml:space="preserve"> of coefficients corresponding to 2 beams</w:t>
      </w:r>
      <w:r w:rsidR="007432FD">
        <w:rPr>
          <w:i/>
          <w:iCs/>
          <w:lang w:eastAsia="ko-KR"/>
        </w:rPr>
        <w:t xml:space="preserve"> in each of T CSI reports</w:t>
      </w:r>
      <w:r w:rsidR="002F11DE">
        <w:rPr>
          <w:i/>
          <w:iCs/>
          <w:lang w:eastAsia="ko-KR"/>
        </w:rPr>
        <w:t>.</w:t>
      </w:r>
    </w:p>
    <w:p w14:paraId="5C48EF12" w14:textId="60C3956E" w:rsidR="00C41136" w:rsidRDefault="00C41136" w:rsidP="002958FD">
      <w:pPr>
        <w:pStyle w:val="Heading1"/>
      </w:pPr>
      <w:r>
        <w:t>Simulation results</w:t>
      </w:r>
    </w:p>
    <w:p w14:paraId="7195DE15" w14:textId="77777777" w:rsidR="00CD21B7" w:rsidRDefault="00FA6ECB" w:rsidP="00FA6ECB">
      <w:pPr>
        <w:ind w:right="14"/>
      </w:pPr>
      <w:r>
        <w:t xml:space="preserve">For performance evaluation of the proposed </w:t>
      </w:r>
      <w:r w:rsidR="00CD21B7">
        <w:t xml:space="preserve">differential </w:t>
      </w:r>
      <w:r>
        <w:t xml:space="preserve">Type II CSI </w:t>
      </w:r>
      <w:r w:rsidR="00CD21B7">
        <w:t>reporting</w:t>
      </w:r>
      <w:r>
        <w:t>,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UMi</w:t>
      </w:r>
      <w:r>
        <w:t xml:space="preserve"> channel model</w:t>
      </w:r>
      <w:r w:rsidRPr="004E5326">
        <w:rPr>
          <w:rFonts w:hint="eastAsia"/>
        </w:rPr>
        <w:t xml:space="preserve"> in </w:t>
      </w:r>
      <w:r>
        <w:t>medium (5</w:t>
      </w:r>
      <w:r w:rsidRPr="004E5326">
        <w:t>0% targ</w:t>
      </w:r>
      <w:r>
        <w:t>et RU) traffic loading scenario, and dynamic switching between SU-MIMO and MU-MIMO is considered in the simulation.</w:t>
      </w:r>
      <w:r w:rsidR="00CD21B7">
        <w:t xml:space="preserve"> The results are provided for 16 and 32 antenna ports </w:t>
      </w:r>
      <w:r w:rsidR="00CD21B7" w:rsidRPr="004E5326">
        <w:t>with</w:t>
      </w:r>
      <w:r w:rsidR="00CD21B7" w:rsidRPr="004E5326">
        <w:rPr>
          <w:rFonts w:hint="eastAsia"/>
        </w:rPr>
        <w:t xml:space="preserve"> </w:t>
      </w:r>
      <w:r w:rsidR="00CD21B7" w:rsidRPr="004E5326">
        <w:t>(</w:t>
      </w:r>
      <w:r w:rsidR="00CD21B7" w:rsidRPr="00BE3AF2">
        <w:rPr>
          <w:i/>
        </w:rPr>
        <w:t>N</w:t>
      </w:r>
      <w:r w:rsidR="00CD21B7" w:rsidRPr="00BE3AF2">
        <w:rPr>
          <w:vertAlign w:val="subscript"/>
        </w:rPr>
        <w:t>1</w:t>
      </w:r>
      <w:r w:rsidR="00CD21B7" w:rsidRPr="004E5326">
        <w:t>,</w:t>
      </w:r>
      <w:r w:rsidR="00CD21B7">
        <w:t xml:space="preserve"> </w:t>
      </w:r>
      <w:r w:rsidR="00CD21B7" w:rsidRPr="00BE3AF2">
        <w:rPr>
          <w:i/>
        </w:rPr>
        <w:t>N</w:t>
      </w:r>
      <w:r w:rsidR="00CD21B7" w:rsidRPr="00BE3AF2">
        <w:rPr>
          <w:vertAlign w:val="subscript"/>
        </w:rPr>
        <w:t>2</w:t>
      </w:r>
      <w:r w:rsidR="00CD21B7" w:rsidRPr="004E5326">
        <w:rPr>
          <w:rFonts w:hint="eastAsia"/>
        </w:rPr>
        <w:t>) = (</w:t>
      </w:r>
      <w:r w:rsidR="00CD21B7">
        <w:t>4, 2</w:t>
      </w:r>
      <w:r w:rsidR="00CD21B7" w:rsidRPr="004E5326">
        <w:t>)</w:t>
      </w:r>
      <w:r w:rsidR="00CD21B7">
        <w:t xml:space="preserve"> and (4, 4), respectively, where</w:t>
      </w:r>
      <w:r w:rsidR="00CD21B7" w:rsidRPr="004E5326">
        <w:t xml:space="preserve"> we assume that the first dimension is horizontal and the second dimension is vertical</w:t>
      </w:r>
      <w:r w:rsidR="00CD21B7">
        <w:t xml:space="preserve">. </w:t>
      </w:r>
      <w:r>
        <w:t xml:space="preserve">The relevant simulation parameters are enlisted in </w:t>
      </w:r>
      <w:r>
        <w:fldChar w:fldCharType="begin"/>
      </w:r>
      <w:r>
        <w:instrText xml:space="preserve"> REF _Ref458526226 \h </w:instrText>
      </w:r>
      <w:r>
        <w:fldChar w:fldCharType="separate"/>
      </w:r>
      <w:r w:rsidR="007330D4">
        <w:t xml:space="preserve">Table </w:t>
      </w:r>
      <w:r w:rsidR="007330D4">
        <w:rPr>
          <w:noProof/>
        </w:rPr>
        <w:t>3</w:t>
      </w:r>
      <w:r>
        <w:fldChar w:fldCharType="end"/>
      </w:r>
      <w:r>
        <w:t xml:space="preserve">. </w:t>
      </w:r>
    </w:p>
    <w:p w14:paraId="0DCDC18C" w14:textId="77777777" w:rsidR="00CD21B7" w:rsidRDefault="00CD21B7" w:rsidP="00CD21B7">
      <w:pPr>
        <w:spacing w:after="60"/>
        <w:ind w:right="14"/>
      </w:pPr>
      <w:r>
        <w:t>For comparison, the Rel. 14 advanced CSI codebook is considered as reference, and ideal CSI in which dominant eigenvectors are known at gNB and Type II CSI codebook with unquantized combining coefficients (unquantized amplitude and phase) are considered as performance upper bounds.</w:t>
      </w:r>
    </w:p>
    <w:p w14:paraId="59E015E7" w14:textId="6C0BD51E" w:rsidR="00252C0C" w:rsidRDefault="00BD0F9B" w:rsidP="00252C0C">
      <w:pPr>
        <w:spacing w:after="60"/>
        <w:ind w:right="14"/>
      </w:pPr>
      <w:r>
        <w:t>T</w:t>
      </w:r>
      <w:r w:rsidR="00252C0C">
        <w:t xml:space="preserve">he following two Type II CSI reporting </w:t>
      </w:r>
      <w:r w:rsidR="00066CD2">
        <w:t>mechanisms</w:t>
      </w:r>
      <w:r w:rsidR="00252C0C">
        <w:t xml:space="preserve"> are compared:</w:t>
      </w:r>
    </w:p>
    <w:p w14:paraId="04B5165D" w14:textId="5B48960C" w:rsidR="00252C0C" w:rsidRDefault="00252C0C" w:rsidP="00CD21B7">
      <w:pPr>
        <w:pStyle w:val="ListParagraph"/>
        <w:numPr>
          <w:ilvl w:val="0"/>
          <w:numId w:val="41"/>
        </w:numPr>
        <w:ind w:leftChars="0"/>
        <w:rPr>
          <w:lang w:eastAsia="ko-KR"/>
        </w:rPr>
      </w:pPr>
      <w:r>
        <w:rPr>
          <w:lang w:eastAsia="ko-KR"/>
        </w:rPr>
        <w:t xml:space="preserve">One-shot: the Type II CSI for </w:t>
      </w:r>
      <w:r w:rsidRPr="0042547F">
        <w:rPr>
          <w:i/>
          <w:lang w:eastAsia="ko-KR"/>
        </w:rPr>
        <w:t>L</w:t>
      </w:r>
      <w:r>
        <w:rPr>
          <w:lang w:eastAsia="ko-KR"/>
        </w:rPr>
        <w:t xml:space="preserve"> beams is reported</w:t>
      </w:r>
      <w:r w:rsidR="003B212A">
        <w:rPr>
          <w:lang w:eastAsia="ko-KR"/>
        </w:rPr>
        <w:t xml:space="preserve"> in a single reporting instance</w:t>
      </w:r>
      <w:r w:rsidR="00CD21B7">
        <w:rPr>
          <w:lang w:eastAsia="ko-KR"/>
        </w:rPr>
        <w:t>.</w:t>
      </w:r>
    </w:p>
    <w:p w14:paraId="3227A04A" w14:textId="0D1926A3" w:rsidR="00252C0C" w:rsidRDefault="00252C0C" w:rsidP="00252C0C">
      <w:pPr>
        <w:pStyle w:val="ListParagraph"/>
        <w:numPr>
          <w:ilvl w:val="0"/>
          <w:numId w:val="41"/>
        </w:numPr>
        <w:ind w:leftChars="0"/>
        <w:rPr>
          <w:lang w:eastAsia="ko-KR"/>
        </w:rPr>
      </w:pPr>
      <w:r>
        <w:rPr>
          <w:lang w:eastAsia="ko-KR"/>
        </w:rPr>
        <w:t xml:space="preserve">Differential: </w:t>
      </w:r>
      <w:r w:rsidRPr="0042547F">
        <w:rPr>
          <w:i/>
          <w:lang w:eastAsia="ko-KR"/>
        </w:rPr>
        <w:t xml:space="preserve">T </w:t>
      </w:r>
      <w:r>
        <w:rPr>
          <w:lang w:eastAsia="ko-KR"/>
        </w:rPr>
        <w:t xml:space="preserve">= </w:t>
      </w:r>
      <w:r w:rsidRPr="0042547F">
        <w:rPr>
          <w:i/>
          <w:lang w:eastAsia="ko-KR"/>
        </w:rPr>
        <w:t>L</w:t>
      </w:r>
      <w:r>
        <w:rPr>
          <w:lang w:eastAsia="ko-KR"/>
        </w:rPr>
        <w:t xml:space="preserve">/2 differential CSIs are reported in </w:t>
      </w:r>
      <w:r w:rsidRPr="0042547F">
        <w:rPr>
          <w:i/>
          <w:lang w:eastAsia="ko-KR"/>
        </w:rPr>
        <w:t>T</w:t>
      </w:r>
      <w:r>
        <w:rPr>
          <w:lang w:eastAsia="ko-KR"/>
        </w:rPr>
        <w:t xml:space="preserve"> </w:t>
      </w:r>
      <w:r>
        <w:t xml:space="preserve">consecutive </w:t>
      </w:r>
      <w:r>
        <w:rPr>
          <w:lang w:eastAsia="ko-KR"/>
        </w:rPr>
        <w:t>reporting instances, i.e.</w:t>
      </w:r>
      <w:r>
        <w:t>, in each reporting instance, Type II CSI corresponding to 2 beams is reported (</w:t>
      </w:r>
      <w:r w:rsidR="00CD21B7">
        <w:t>cf. Section 2</w:t>
      </w:r>
      <w:r>
        <w:t>).</w:t>
      </w:r>
    </w:p>
    <w:p w14:paraId="353CFAB2" w14:textId="324009BD" w:rsidR="00252C0C" w:rsidRDefault="00252C0C" w:rsidP="00252C0C">
      <w:pPr>
        <w:rPr>
          <w:lang w:eastAsia="ko-KR"/>
        </w:rPr>
      </w:pPr>
      <w:r>
        <w:rPr>
          <w:lang w:eastAsia="ko-KR"/>
        </w:rPr>
        <w:t xml:space="preserve">Both phase and amplitude quantization codebooks are 3 bits, where phase quantization is SB, and amplitude quantization is </w:t>
      </w:r>
      <w:r w:rsidR="003B212A">
        <w:rPr>
          <w:lang w:eastAsia="ko-KR"/>
        </w:rPr>
        <w:t>WB</w:t>
      </w:r>
      <w:r>
        <w:rPr>
          <w:lang w:eastAsia="ko-KR"/>
        </w:rPr>
        <w:t>. Two</w:t>
      </w:r>
      <w:r w:rsidRPr="005024E5">
        <w:rPr>
          <w:i/>
          <w:lang w:eastAsia="ko-KR"/>
        </w:rPr>
        <w:t xml:space="preserve"> L</w:t>
      </w:r>
      <w:r>
        <w:rPr>
          <w:lang w:eastAsia="ko-KR"/>
        </w:rPr>
        <w:t xml:space="preserve"> values, </w:t>
      </w:r>
      <w:r w:rsidRPr="00627C4A">
        <w:rPr>
          <w:i/>
          <w:lang w:eastAsia="ko-KR"/>
        </w:rPr>
        <w:t>L</w:t>
      </w:r>
      <w:r>
        <w:rPr>
          <w:lang w:eastAsia="ko-KR"/>
        </w:rPr>
        <w:t xml:space="preserve"> = 4 and 8, are considered in this evaluation. The summary of W2 reporting payload per reporting instance is tabulated in </w:t>
      </w:r>
      <w:r>
        <w:rPr>
          <w:lang w:eastAsia="ko-KR"/>
        </w:rPr>
        <w:fldChar w:fldCharType="begin"/>
      </w:r>
      <w:r>
        <w:rPr>
          <w:lang w:eastAsia="ko-KR"/>
        </w:rPr>
        <w:instrText xml:space="preserve"> REF _Ref474048226 \h </w:instrText>
      </w:r>
      <w:r>
        <w:rPr>
          <w:lang w:eastAsia="ko-KR"/>
        </w:rPr>
      </w:r>
      <w:r>
        <w:rPr>
          <w:lang w:eastAsia="ko-KR"/>
        </w:rPr>
        <w:fldChar w:fldCharType="separate"/>
      </w:r>
      <w:r w:rsidR="007330D4">
        <w:t xml:space="preserve">Table </w:t>
      </w:r>
      <w:r w:rsidR="007330D4">
        <w:rPr>
          <w:noProof/>
        </w:rPr>
        <w:t>2</w:t>
      </w:r>
      <w:r>
        <w:rPr>
          <w:lang w:eastAsia="ko-KR"/>
        </w:rPr>
        <w:fldChar w:fldCharType="end"/>
      </w:r>
      <w:r>
        <w:rPr>
          <w:lang w:eastAsia="ko-KR"/>
        </w:rPr>
        <w:t xml:space="preserve">. </w:t>
      </w:r>
    </w:p>
    <w:p w14:paraId="7F6A40E6" w14:textId="77777777" w:rsidR="00252C0C" w:rsidRDefault="00252C0C" w:rsidP="00252C0C">
      <w:pPr>
        <w:pStyle w:val="Caption"/>
        <w:keepNext/>
        <w:jc w:val="center"/>
      </w:pPr>
      <w:bookmarkStart w:id="9" w:name="_Ref474048226"/>
      <w:r>
        <w:t xml:space="preserve">Table </w:t>
      </w:r>
      <w:r>
        <w:fldChar w:fldCharType="begin"/>
      </w:r>
      <w:r>
        <w:instrText xml:space="preserve"> SEQ Table \* ARABIC </w:instrText>
      </w:r>
      <w:r>
        <w:fldChar w:fldCharType="separate"/>
      </w:r>
      <w:r w:rsidR="007330D4">
        <w:rPr>
          <w:noProof/>
        </w:rPr>
        <w:t>2</w:t>
      </w:r>
      <w:r>
        <w:fldChar w:fldCharType="end"/>
      </w:r>
      <w:bookmarkEnd w:id="9"/>
      <w:r>
        <w:t>: W2 reporting payload (per reporting instance)</w:t>
      </w:r>
    </w:p>
    <w:tbl>
      <w:tblPr>
        <w:tblStyle w:val="TableGrid"/>
        <w:tblW w:w="0" w:type="auto"/>
        <w:jc w:val="center"/>
        <w:tblLook w:val="04A0" w:firstRow="1" w:lastRow="0" w:firstColumn="1" w:lastColumn="0" w:noHBand="0" w:noVBand="1"/>
      </w:tblPr>
      <w:tblGrid>
        <w:gridCol w:w="339"/>
        <w:gridCol w:w="1889"/>
        <w:gridCol w:w="1742"/>
        <w:gridCol w:w="1742"/>
      </w:tblGrid>
      <w:tr w:rsidR="00252C0C" w14:paraId="41F49D1B" w14:textId="77777777" w:rsidTr="00066CD2">
        <w:trPr>
          <w:jc w:val="center"/>
        </w:trPr>
        <w:tc>
          <w:tcPr>
            <w:tcW w:w="0" w:type="auto"/>
            <w:vMerge w:val="restart"/>
            <w:vAlign w:val="center"/>
          </w:tcPr>
          <w:p w14:paraId="2A48A746" w14:textId="77777777" w:rsidR="00252C0C" w:rsidRPr="00BE24B3" w:rsidRDefault="00252C0C" w:rsidP="00EF7722">
            <w:pPr>
              <w:spacing w:before="0" w:after="0" w:line="240" w:lineRule="auto"/>
              <w:jc w:val="center"/>
              <w:rPr>
                <w:b/>
                <w:i/>
                <w:lang w:eastAsia="ko-KR"/>
              </w:rPr>
            </w:pPr>
            <w:r w:rsidRPr="00BE24B3">
              <w:rPr>
                <w:b/>
                <w:i/>
                <w:lang w:eastAsia="ko-KR"/>
              </w:rPr>
              <w:t>L</w:t>
            </w:r>
          </w:p>
        </w:tc>
        <w:tc>
          <w:tcPr>
            <w:tcW w:w="0" w:type="auto"/>
            <w:vMerge w:val="restart"/>
            <w:vAlign w:val="center"/>
          </w:tcPr>
          <w:p w14:paraId="57D4EE1E" w14:textId="5E4A7FB2" w:rsidR="00252C0C" w:rsidRPr="00BE24B3" w:rsidRDefault="00252C0C" w:rsidP="00EF7722">
            <w:pPr>
              <w:spacing w:before="0" w:after="0" w:line="240" w:lineRule="auto"/>
              <w:jc w:val="center"/>
              <w:rPr>
                <w:b/>
                <w:lang w:eastAsia="ko-KR"/>
              </w:rPr>
            </w:pPr>
            <w:r w:rsidRPr="00BE24B3">
              <w:rPr>
                <w:b/>
                <w:lang w:eastAsia="ko-KR"/>
              </w:rPr>
              <w:t>One-shot</w:t>
            </w:r>
            <w:r w:rsidR="00086C92">
              <w:rPr>
                <w:b/>
                <w:lang w:eastAsia="ko-KR"/>
              </w:rPr>
              <w:t xml:space="preserve"> (</w:t>
            </w:r>
            <w:r w:rsidR="00086C92">
              <w:rPr>
                <w:b/>
              </w:rPr>
              <w:t>#bits/SB)</w:t>
            </w:r>
          </w:p>
        </w:tc>
        <w:tc>
          <w:tcPr>
            <w:tcW w:w="0" w:type="auto"/>
            <w:gridSpan w:val="2"/>
            <w:vAlign w:val="center"/>
          </w:tcPr>
          <w:p w14:paraId="1EBFDFAC" w14:textId="3FE2058F" w:rsidR="00252C0C" w:rsidRPr="00BE24B3" w:rsidRDefault="00252C0C" w:rsidP="00EF7722">
            <w:pPr>
              <w:spacing w:before="0" w:after="0" w:line="240" w:lineRule="auto"/>
              <w:jc w:val="center"/>
              <w:rPr>
                <w:b/>
                <w:lang w:eastAsia="ko-KR"/>
              </w:rPr>
            </w:pPr>
            <w:r w:rsidRPr="00BE24B3">
              <w:rPr>
                <w:b/>
                <w:lang w:eastAsia="ko-KR"/>
              </w:rPr>
              <w:t>Differential (per reporting)</w:t>
            </w:r>
            <w:r w:rsidR="00086C92">
              <w:rPr>
                <w:b/>
                <w:lang w:eastAsia="ko-KR"/>
              </w:rPr>
              <w:t xml:space="preserve">, </w:t>
            </w:r>
            <w:r w:rsidR="00086C92">
              <w:rPr>
                <w:b/>
              </w:rPr>
              <w:t>(#bits/SB)</w:t>
            </w:r>
          </w:p>
        </w:tc>
      </w:tr>
      <w:tr w:rsidR="00252C0C" w14:paraId="6615886B" w14:textId="77777777" w:rsidTr="00066CD2">
        <w:trPr>
          <w:jc w:val="center"/>
        </w:trPr>
        <w:tc>
          <w:tcPr>
            <w:tcW w:w="0" w:type="auto"/>
            <w:vMerge/>
            <w:vAlign w:val="center"/>
          </w:tcPr>
          <w:p w14:paraId="603BE38E" w14:textId="77777777" w:rsidR="00252C0C" w:rsidRPr="00BE24B3" w:rsidRDefault="00252C0C" w:rsidP="00EF7722">
            <w:pPr>
              <w:spacing w:before="0" w:after="0" w:line="240" w:lineRule="auto"/>
              <w:jc w:val="center"/>
              <w:rPr>
                <w:b/>
                <w:i/>
                <w:lang w:eastAsia="ko-KR"/>
              </w:rPr>
            </w:pPr>
          </w:p>
        </w:tc>
        <w:tc>
          <w:tcPr>
            <w:tcW w:w="0" w:type="auto"/>
            <w:vMerge/>
            <w:vAlign w:val="center"/>
          </w:tcPr>
          <w:p w14:paraId="2F384365" w14:textId="77777777" w:rsidR="00252C0C" w:rsidRPr="00BE24B3" w:rsidRDefault="00252C0C" w:rsidP="00EF7722">
            <w:pPr>
              <w:spacing w:before="0" w:after="0" w:line="240" w:lineRule="auto"/>
              <w:jc w:val="center"/>
              <w:rPr>
                <w:b/>
                <w:lang w:eastAsia="ko-KR"/>
              </w:rPr>
            </w:pPr>
          </w:p>
        </w:tc>
        <w:tc>
          <w:tcPr>
            <w:tcW w:w="0" w:type="auto"/>
            <w:vAlign w:val="center"/>
          </w:tcPr>
          <w:p w14:paraId="1C7E36E9"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 0</w:t>
            </w:r>
          </w:p>
        </w:tc>
        <w:tc>
          <w:tcPr>
            <w:tcW w:w="0" w:type="auto"/>
            <w:vAlign w:val="center"/>
          </w:tcPr>
          <w:p w14:paraId="310D4B7B"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&gt; 0</w:t>
            </w:r>
          </w:p>
        </w:tc>
      </w:tr>
      <w:tr w:rsidR="00252C0C" w14:paraId="17A12630" w14:textId="77777777" w:rsidTr="00066CD2">
        <w:trPr>
          <w:jc w:val="center"/>
        </w:trPr>
        <w:tc>
          <w:tcPr>
            <w:tcW w:w="0" w:type="auto"/>
            <w:vAlign w:val="center"/>
          </w:tcPr>
          <w:p w14:paraId="631F6FCC" w14:textId="77777777" w:rsidR="00252C0C" w:rsidRDefault="00252C0C" w:rsidP="00EF7722">
            <w:pPr>
              <w:spacing w:before="0" w:after="0" w:line="240" w:lineRule="auto"/>
              <w:jc w:val="center"/>
              <w:rPr>
                <w:lang w:eastAsia="ko-KR"/>
              </w:rPr>
            </w:pPr>
            <w:r>
              <w:rPr>
                <w:lang w:eastAsia="ko-KR"/>
              </w:rPr>
              <w:lastRenderedPageBreak/>
              <w:t>4</w:t>
            </w:r>
          </w:p>
        </w:tc>
        <w:tc>
          <w:tcPr>
            <w:tcW w:w="0" w:type="auto"/>
            <w:vAlign w:val="center"/>
          </w:tcPr>
          <w:p w14:paraId="497F53A6" w14:textId="77777777" w:rsidR="00252C0C" w:rsidRDefault="00252C0C" w:rsidP="00EF7722">
            <w:pPr>
              <w:spacing w:before="0" w:after="0" w:line="240" w:lineRule="auto"/>
              <w:jc w:val="center"/>
              <w:rPr>
                <w:lang w:eastAsia="ko-KR"/>
              </w:rPr>
            </w:pPr>
            <w:r>
              <w:rPr>
                <w:lang w:eastAsia="ko-KR"/>
              </w:rPr>
              <w:t>42</w:t>
            </w:r>
          </w:p>
        </w:tc>
        <w:tc>
          <w:tcPr>
            <w:tcW w:w="0" w:type="auto"/>
            <w:vAlign w:val="center"/>
          </w:tcPr>
          <w:p w14:paraId="34B8F586" w14:textId="77777777" w:rsidR="00252C0C" w:rsidRDefault="00252C0C" w:rsidP="00EF7722">
            <w:pPr>
              <w:spacing w:before="0" w:after="0" w:line="240" w:lineRule="auto"/>
              <w:jc w:val="center"/>
              <w:rPr>
                <w:lang w:eastAsia="ko-KR"/>
              </w:rPr>
            </w:pPr>
            <w:r>
              <w:rPr>
                <w:lang w:eastAsia="ko-KR"/>
              </w:rPr>
              <w:t>18</w:t>
            </w:r>
          </w:p>
        </w:tc>
        <w:tc>
          <w:tcPr>
            <w:tcW w:w="0" w:type="auto"/>
          </w:tcPr>
          <w:p w14:paraId="36AFF6F0" w14:textId="77777777" w:rsidR="00252C0C" w:rsidRDefault="00252C0C" w:rsidP="00EF7722">
            <w:pPr>
              <w:spacing w:before="0" w:after="0" w:line="240" w:lineRule="auto"/>
              <w:jc w:val="center"/>
              <w:rPr>
                <w:lang w:eastAsia="ko-KR"/>
              </w:rPr>
            </w:pPr>
            <w:r>
              <w:rPr>
                <w:lang w:eastAsia="ko-KR"/>
              </w:rPr>
              <w:t>24</w:t>
            </w:r>
          </w:p>
        </w:tc>
      </w:tr>
      <w:tr w:rsidR="00252C0C" w14:paraId="70F96E93" w14:textId="77777777" w:rsidTr="00066CD2">
        <w:trPr>
          <w:jc w:val="center"/>
        </w:trPr>
        <w:tc>
          <w:tcPr>
            <w:tcW w:w="0" w:type="auto"/>
            <w:vAlign w:val="center"/>
          </w:tcPr>
          <w:p w14:paraId="10F27D22" w14:textId="77777777" w:rsidR="00252C0C" w:rsidRDefault="00252C0C" w:rsidP="00EF7722">
            <w:pPr>
              <w:spacing w:before="0" w:after="0" w:line="240" w:lineRule="auto"/>
              <w:jc w:val="center"/>
              <w:rPr>
                <w:lang w:eastAsia="ko-KR"/>
              </w:rPr>
            </w:pPr>
            <w:r>
              <w:rPr>
                <w:lang w:eastAsia="ko-KR"/>
              </w:rPr>
              <w:t>8</w:t>
            </w:r>
          </w:p>
        </w:tc>
        <w:tc>
          <w:tcPr>
            <w:tcW w:w="0" w:type="auto"/>
            <w:vAlign w:val="center"/>
          </w:tcPr>
          <w:p w14:paraId="2C419CE3" w14:textId="77777777" w:rsidR="00252C0C" w:rsidRDefault="00252C0C" w:rsidP="00EF7722">
            <w:pPr>
              <w:spacing w:before="0" w:after="0" w:line="240" w:lineRule="auto"/>
              <w:jc w:val="center"/>
              <w:rPr>
                <w:lang w:eastAsia="ko-KR"/>
              </w:rPr>
            </w:pPr>
            <w:r>
              <w:rPr>
                <w:lang w:eastAsia="ko-KR"/>
              </w:rPr>
              <w:t>90</w:t>
            </w:r>
          </w:p>
        </w:tc>
        <w:tc>
          <w:tcPr>
            <w:tcW w:w="0" w:type="auto"/>
            <w:vAlign w:val="center"/>
          </w:tcPr>
          <w:p w14:paraId="6C2C832F" w14:textId="77777777" w:rsidR="00252C0C" w:rsidRDefault="00252C0C" w:rsidP="00EF7722">
            <w:pPr>
              <w:spacing w:before="0" w:after="0" w:line="240" w:lineRule="auto"/>
              <w:jc w:val="center"/>
              <w:rPr>
                <w:lang w:eastAsia="ko-KR"/>
              </w:rPr>
            </w:pPr>
            <w:r>
              <w:rPr>
                <w:lang w:eastAsia="ko-KR"/>
              </w:rPr>
              <w:t>18</w:t>
            </w:r>
          </w:p>
        </w:tc>
        <w:tc>
          <w:tcPr>
            <w:tcW w:w="0" w:type="auto"/>
          </w:tcPr>
          <w:p w14:paraId="02B1904C" w14:textId="77777777" w:rsidR="00252C0C" w:rsidRDefault="00252C0C" w:rsidP="00EF7722">
            <w:pPr>
              <w:spacing w:before="0" w:after="0" w:line="240" w:lineRule="auto"/>
              <w:jc w:val="center"/>
              <w:rPr>
                <w:lang w:eastAsia="ko-KR"/>
              </w:rPr>
            </w:pPr>
            <w:r>
              <w:rPr>
                <w:lang w:eastAsia="ko-KR"/>
              </w:rPr>
              <w:t>24</w:t>
            </w:r>
          </w:p>
        </w:tc>
      </w:tr>
    </w:tbl>
    <w:p w14:paraId="7E9B79E7" w14:textId="77777777" w:rsidR="00432677" w:rsidRDefault="00432677" w:rsidP="00432677">
      <w:pPr>
        <w:rPr>
          <w:lang w:eastAsia="ko-KR"/>
        </w:rPr>
      </w:pPr>
    </w:p>
    <w:p w14:paraId="45FCAF19" w14:textId="77777777" w:rsidR="00432677" w:rsidRDefault="00432677" w:rsidP="00432677">
      <w:r>
        <w:rPr>
          <w:lang w:eastAsia="ko-KR"/>
        </w:rPr>
        <w:t xml:space="preserve">The performance comparison for the abovementioned schemes are shown in </w:t>
      </w:r>
      <w:r>
        <w:rPr>
          <w:lang w:eastAsia="ko-KR"/>
        </w:rPr>
        <w:fldChar w:fldCharType="begin"/>
      </w:r>
      <w:r>
        <w:rPr>
          <w:lang w:eastAsia="ko-KR"/>
        </w:rPr>
        <w:instrText xml:space="preserve"> REF _Ref474047252 \h </w:instrText>
      </w:r>
      <w:r>
        <w:rPr>
          <w:lang w:eastAsia="ko-KR"/>
        </w:rPr>
      </w:r>
      <w:r>
        <w:rPr>
          <w:lang w:eastAsia="ko-KR"/>
        </w:rPr>
        <w:fldChar w:fldCharType="separate"/>
      </w:r>
      <w:r w:rsidR="007330D4">
        <w:t xml:space="preserve">Figure </w:t>
      </w:r>
      <w:r w:rsidR="007330D4">
        <w:rPr>
          <w:noProof/>
        </w:rPr>
        <w:t>3</w:t>
      </w:r>
      <w:r>
        <w:rPr>
          <w:lang w:eastAsia="ko-KR"/>
        </w:rPr>
        <w:fldChar w:fldCharType="end"/>
      </w:r>
      <w:r>
        <w:rPr>
          <w:lang w:eastAsia="ko-KR"/>
        </w:rPr>
        <w:t xml:space="preserve"> – </w:t>
      </w:r>
      <w:r>
        <w:rPr>
          <w:lang w:eastAsia="ko-KR"/>
        </w:rPr>
        <w:fldChar w:fldCharType="begin"/>
      </w:r>
      <w:r>
        <w:rPr>
          <w:lang w:eastAsia="ko-KR"/>
        </w:rPr>
        <w:instrText xml:space="preserve"> REF _Ref474047255 \h </w:instrText>
      </w:r>
      <w:r>
        <w:rPr>
          <w:lang w:eastAsia="ko-KR"/>
        </w:rPr>
      </w:r>
      <w:r>
        <w:rPr>
          <w:lang w:eastAsia="ko-KR"/>
        </w:rPr>
        <w:fldChar w:fldCharType="separate"/>
      </w:r>
      <w:r w:rsidR="007330D4">
        <w:t xml:space="preserve">Figure </w:t>
      </w:r>
      <w:r w:rsidR="007330D4">
        <w:rPr>
          <w:noProof/>
        </w:rPr>
        <w:t>6</w:t>
      </w:r>
      <w:r>
        <w:rPr>
          <w:lang w:eastAsia="ko-KR"/>
        </w:rPr>
        <w:fldChar w:fldCharType="end"/>
      </w:r>
      <w:r>
        <w:rPr>
          <w:lang w:eastAsia="ko-KR"/>
        </w:rPr>
        <w:t xml:space="preserve">. </w:t>
      </w:r>
      <w:r>
        <w:t xml:space="preserve">The performance loss of differential CSI reporting when compared with one-shot reporting is shown in </w:t>
      </w:r>
      <w:r>
        <w:fldChar w:fldCharType="begin"/>
      </w:r>
      <w:r>
        <w:instrText xml:space="preserve"> REF _Ref474014803 \h </w:instrText>
      </w:r>
      <w:r>
        <w:fldChar w:fldCharType="separate"/>
      </w:r>
      <w:r w:rsidR="007330D4">
        <w:t xml:space="preserve">Figure </w:t>
      </w:r>
      <w:r w:rsidR="007330D4">
        <w:rPr>
          <w:noProof/>
        </w:rPr>
        <w:t>7</w:t>
      </w:r>
      <w:r>
        <w:fldChar w:fldCharType="end"/>
      </w:r>
      <w:r>
        <w:t xml:space="preserve"> and </w:t>
      </w:r>
      <w:r>
        <w:fldChar w:fldCharType="begin"/>
      </w:r>
      <w:r>
        <w:instrText xml:space="preserve"> REF _Ref474048518 \h </w:instrText>
      </w:r>
      <w:r>
        <w:fldChar w:fldCharType="separate"/>
      </w:r>
      <w:r w:rsidR="007330D4">
        <w:t xml:space="preserve">Figure </w:t>
      </w:r>
      <w:r w:rsidR="007330D4">
        <w:rPr>
          <w:noProof/>
        </w:rPr>
        <w:t>8</w:t>
      </w:r>
      <w:r>
        <w:fldChar w:fldCharType="end"/>
      </w:r>
      <w:r>
        <w:t>. We make observe the following.</w:t>
      </w:r>
    </w:p>
    <w:p w14:paraId="10B612DB" w14:textId="75AB0D92" w:rsidR="00432677" w:rsidRDefault="00432677" w:rsidP="00432677">
      <w:pPr>
        <w:rPr>
          <w:i/>
          <w:lang w:eastAsia="ko-KR"/>
        </w:rPr>
      </w:pPr>
      <w:r w:rsidRPr="003E2B4B">
        <w:rPr>
          <w:b/>
          <w:i/>
          <w:lang w:eastAsia="ko-KR"/>
        </w:rPr>
        <w:t>Observation</w:t>
      </w:r>
      <w:r w:rsidRPr="003E2B4B">
        <w:rPr>
          <w:i/>
          <w:lang w:eastAsia="ko-KR"/>
        </w:rPr>
        <w:t>:</w:t>
      </w:r>
      <w:r>
        <w:rPr>
          <w:i/>
          <w:lang w:eastAsia="ko-KR"/>
        </w:rPr>
        <w:t xml:space="preserve"> </w:t>
      </w:r>
    </w:p>
    <w:p w14:paraId="33FE0DB0" w14:textId="374574B8" w:rsidR="00432677" w:rsidRPr="00CE318C" w:rsidRDefault="00432677" w:rsidP="00432677">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345FE045" w14:textId="6D0C4B4F" w:rsidR="00432677" w:rsidRPr="00CE318C" w:rsidRDefault="00432677" w:rsidP="00432677">
      <w:pPr>
        <w:pStyle w:val="ListParagraph"/>
        <w:numPr>
          <w:ilvl w:val="0"/>
          <w:numId w:val="42"/>
        </w:numPr>
        <w:ind w:leftChars="0"/>
        <w:rPr>
          <w:i/>
        </w:rPr>
      </w:pPr>
      <w:r w:rsidRPr="00CE318C">
        <w:rPr>
          <w:i/>
        </w:rPr>
        <w:t>When compared with one-shot reporting, differential CSI reporting incurs less than 6% and 8% losses in avg. and 5% UPT</w:t>
      </w:r>
      <w:r w:rsidR="007330D4">
        <w:rPr>
          <w:i/>
        </w:rPr>
        <w:t xml:space="preserve"> respectively</w:t>
      </w:r>
      <w:r w:rsidRPr="00CE318C">
        <w:rPr>
          <w:i/>
        </w:rPr>
        <w:t xml:space="preserve">. This loss is small considering the reduction in W2 reporting payload. </w:t>
      </w:r>
    </w:p>
    <w:p w14:paraId="5D2B8DE8" w14:textId="77777777" w:rsidR="00432677" w:rsidRDefault="00432677" w:rsidP="00432677">
      <w:pPr>
        <w:keepNext/>
        <w:jc w:val="center"/>
      </w:pPr>
      <w:r>
        <w:rPr>
          <w:noProof/>
          <w:lang w:val="en-US"/>
        </w:rPr>
        <w:drawing>
          <wp:inline distT="0" distB="0" distL="0" distR="0" wp14:anchorId="761C2EC3" wp14:editId="1E3D2367">
            <wp:extent cx="54483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EFEB20" w14:textId="77777777" w:rsidR="00432677" w:rsidRDefault="00432677" w:rsidP="00432677">
      <w:pPr>
        <w:pStyle w:val="Caption"/>
        <w:jc w:val="center"/>
      </w:pPr>
      <w:bookmarkStart w:id="10" w:name="_Ref474047252"/>
      <w:r>
        <w:t xml:space="preserve">Figure </w:t>
      </w:r>
      <w:r>
        <w:fldChar w:fldCharType="begin"/>
      </w:r>
      <w:r>
        <w:instrText xml:space="preserve"> SEQ Figure \* ARABIC </w:instrText>
      </w:r>
      <w:r>
        <w:fldChar w:fldCharType="separate"/>
      </w:r>
      <w:r w:rsidR="007330D4">
        <w:rPr>
          <w:noProof/>
        </w:rPr>
        <w:t>3</w:t>
      </w:r>
      <w:r>
        <w:fldChar w:fldCharType="end"/>
      </w:r>
      <w:bookmarkEnd w:id="10"/>
      <w:r>
        <w:t xml:space="preserve">: Performance comparison, 16 ports, </w:t>
      </w:r>
      <w:r w:rsidRPr="002921A8">
        <w:rPr>
          <w:i/>
        </w:rPr>
        <w:t>L</w:t>
      </w:r>
      <w:r>
        <w:t xml:space="preserve"> = 4 beams</w:t>
      </w:r>
    </w:p>
    <w:p w14:paraId="111C0F68" w14:textId="77777777" w:rsidR="00432677" w:rsidRDefault="00432677" w:rsidP="00432677">
      <w:pPr>
        <w:keepNext/>
        <w:jc w:val="center"/>
      </w:pPr>
      <w:r>
        <w:rPr>
          <w:noProof/>
          <w:lang w:val="en-US"/>
        </w:rPr>
        <w:lastRenderedPageBreak/>
        <w:drawing>
          <wp:inline distT="0" distB="0" distL="0" distR="0" wp14:anchorId="1802E0FD" wp14:editId="58E2066D">
            <wp:extent cx="54483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87C818" w14:textId="77777777" w:rsidR="00432677" w:rsidRDefault="00432677" w:rsidP="00432677">
      <w:pPr>
        <w:pStyle w:val="Caption"/>
        <w:jc w:val="center"/>
        <w:rPr>
          <w:lang w:eastAsia="ko-KR"/>
        </w:rPr>
      </w:pPr>
      <w:r>
        <w:t xml:space="preserve">Figure </w:t>
      </w:r>
      <w:r>
        <w:fldChar w:fldCharType="begin"/>
      </w:r>
      <w:r>
        <w:instrText xml:space="preserve"> SEQ Figure \* ARABIC </w:instrText>
      </w:r>
      <w:r>
        <w:fldChar w:fldCharType="separate"/>
      </w:r>
      <w:r w:rsidR="007330D4">
        <w:rPr>
          <w:noProof/>
        </w:rPr>
        <w:t>4</w:t>
      </w:r>
      <w:r>
        <w:fldChar w:fldCharType="end"/>
      </w:r>
      <w:r>
        <w:t xml:space="preserve">: Performance comparison, 16 ports, </w:t>
      </w:r>
      <w:r w:rsidRPr="002921A8">
        <w:rPr>
          <w:i/>
        </w:rPr>
        <w:t>L</w:t>
      </w:r>
      <w:r>
        <w:t xml:space="preserve"> = 8 beams</w:t>
      </w:r>
    </w:p>
    <w:p w14:paraId="00142D38" w14:textId="77777777" w:rsidR="00432677" w:rsidRDefault="00432677" w:rsidP="00432677">
      <w:pPr>
        <w:keepNext/>
        <w:jc w:val="center"/>
      </w:pPr>
      <w:r>
        <w:rPr>
          <w:noProof/>
          <w:lang w:val="en-US"/>
        </w:rPr>
        <w:drawing>
          <wp:inline distT="0" distB="0" distL="0" distR="0" wp14:anchorId="1D2605D5" wp14:editId="78D41F9A">
            <wp:extent cx="54483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17716C" w14:textId="77777777" w:rsidR="00432677" w:rsidRDefault="00432677" w:rsidP="00432677">
      <w:pPr>
        <w:pStyle w:val="Caption"/>
        <w:jc w:val="center"/>
      </w:pPr>
      <w:r>
        <w:t xml:space="preserve">Figure </w:t>
      </w:r>
      <w:r>
        <w:fldChar w:fldCharType="begin"/>
      </w:r>
      <w:r>
        <w:instrText xml:space="preserve"> SEQ Figure \* ARABIC </w:instrText>
      </w:r>
      <w:r>
        <w:fldChar w:fldCharType="separate"/>
      </w:r>
      <w:r w:rsidR="007330D4">
        <w:rPr>
          <w:noProof/>
        </w:rPr>
        <w:t>5</w:t>
      </w:r>
      <w:r>
        <w:fldChar w:fldCharType="end"/>
      </w:r>
      <w:r>
        <w:t xml:space="preserve">: Performance comparison, 32 ports, </w:t>
      </w:r>
      <w:r w:rsidRPr="002921A8">
        <w:rPr>
          <w:i/>
        </w:rPr>
        <w:t>L</w:t>
      </w:r>
      <w:r>
        <w:t xml:space="preserve"> = 4 beams</w:t>
      </w:r>
    </w:p>
    <w:p w14:paraId="1B66F8EE" w14:textId="77777777" w:rsidR="00432677" w:rsidRDefault="00432677" w:rsidP="00432677">
      <w:pPr>
        <w:keepNext/>
        <w:jc w:val="center"/>
      </w:pPr>
      <w:r>
        <w:rPr>
          <w:noProof/>
          <w:lang w:val="en-US"/>
        </w:rPr>
        <w:lastRenderedPageBreak/>
        <w:drawing>
          <wp:inline distT="0" distB="0" distL="0" distR="0" wp14:anchorId="4BDD39A6" wp14:editId="00A728D8">
            <wp:extent cx="54483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688885" w14:textId="77777777" w:rsidR="00432677" w:rsidRDefault="00432677" w:rsidP="00432677">
      <w:pPr>
        <w:pStyle w:val="Caption"/>
        <w:jc w:val="center"/>
        <w:rPr>
          <w:lang w:eastAsia="ko-KR"/>
        </w:rPr>
      </w:pPr>
      <w:bookmarkStart w:id="11" w:name="_Ref474047255"/>
      <w:r>
        <w:t xml:space="preserve">Figure </w:t>
      </w:r>
      <w:r>
        <w:fldChar w:fldCharType="begin"/>
      </w:r>
      <w:r>
        <w:instrText xml:space="preserve"> SEQ Figure \* ARABIC </w:instrText>
      </w:r>
      <w:r>
        <w:fldChar w:fldCharType="separate"/>
      </w:r>
      <w:r w:rsidR="007330D4">
        <w:rPr>
          <w:noProof/>
        </w:rPr>
        <w:t>6</w:t>
      </w:r>
      <w:r>
        <w:fldChar w:fldCharType="end"/>
      </w:r>
      <w:bookmarkEnd w:id="11"/>
      <w:r>
        <w:t xml:space="preserve">: Performance comparison, 32 ports, </w:t>
      </w:r>
      <w:r w:rsidRPr="002921A8">
        <w:rPr>
          <w:i/>
        </w:rPr>
        <w:t>L</w:t>
      </w:r>
      <w:r>
        <w:t xml:space="preserve"> = 8 beams</w:t>
      </w:r>
    </w:p>
    <w:p w14:paraId="3D4A29C9" w14:textId="77777777" w:rsidR="00432677" w:rsidRDefault="00432677" w:rsidP="00432677">
      <w:pPr>
        <w:keepNext/>
        <w:jc w:val="center"/>
        <w:sectPr w:rsidR="00432677" w:rsidSect="00872417">
          <w:headerReference w:type="default" r:id="rId17"/>
          <w:footnotePr>
            <w:numRestart w:val="eachSect"/>
          </w:footnotePr>
          <w:type w:val="continuous"/>
          <w:pgSz w:w="11907" w:h="16840" w:code="9"/>
          <w:pgMar w:top="1418" w:right="1134" w:bottom="1134" w:left="1134" w:header="680" w:footer="567" w:gutter="0"/>
          <w:cols w:space="720"/>
        </w:sectPr>
      </w:pPr>
    </w:p>
    <w:p w14:paraId="6131EB32" w14:textId="77777777" w:rsidR="00432677" w:rsidRDefault="00432677" w:rsidP="00432677">
      <w:pPr>
        <w:keepNext/>
        <w:jc w:val="center"/>
      </w:pPr>
      <w:r>
        <w:rPr>
          <w:noProof/>
          <w:lang w:val="en-US"/>
        </w:rPr>
        <w:drawing>
          <wp:inline distT="0" distB="0" distL="0" distR="0" wp14:anchorId="7D96BFAF" wp14:editId="2D19DEE1">
            <wp:extent cx="2825750" cy="2990850"/>
            <wp:effectExtent l="0" t="0" r="1270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18BB93" w14:textId="3CFA6D54" w:rsidR="00432677" w:rsidRDefault="00432677" w:rsidP="00432677">
      <w:pPr>
        <w:pStyle w:val="Caption"/>
        <w:jc w:val="center"/>
      </w:pPr>
      <w:bookmarkStart w:id="12" w:name="_Ref474014803"/>
      <w:r>
        <w:t xml:space="preserve">Figure </w:t>
      </w:r>
      <w:r>
        <w:fldChar w:fldCharType="begin"/>
      </w:r>
      <w:r>
        <w:instrText xml:space="preserve"> SEQ Figure \* ARABIC </w:instrText>
      </w:r>
      <w:r>
        <w:fldChar w:fldCharType="separate"/>
      </w:r>
      <w:r w:rsidR="007330D4">
        <w:rPr>
          <w:noProof/>
        </w:rPr>
        <w:t>7</w:t>
      </w:r>
      <w:r>
        <w:fldChar w:fldCharType="end"/>
      </w:r>
      <w:bookmarkEnd w:id="12"/>
      <w:r>
        <w:t xml:space="preserve">: Performance </w:t>
      </w:r>
      <w:r w:rsidR="008910FA">
        <w:t>of differential</w:t>
      </w:r>
      <w:r>
        <w:t xml:space="preserve"> </w:t>
      </w:r>
      <w:r w:rsidR="008910FA">
        <w:t xml:space="preserve">over one-shot reporting </w:t>
      </w:r>
      <w:r>
        <w:t>for 16 ports</w:t>
      </w:r>
    </w:p>
    <w:p w14:paraId="76E0CB25" w14:textId="77777777" w:rsidR="00432677" w:rsidRDefault="00432677" w:rsidP="00432677">
      <w:pPr>
        <w:keepNext/>
        <w:jc w:val="center"/>
      </w:pPr>
      <w:r>
        <w:rPr>
          <w:noProof/>
          <w:lang w:val="en-US"/>
        </w:rPr>
        <w:drawing>
          <wp:inline distT="0" distB="0" distL="0" distR="0" wp14:anchorId="343C249D" wp14:editId="5488387A">
            <wp:extent cx="2844800" cy="2990850"/>
            <wp:effectExtent l="0" t="0" r="1270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8DE34FE" w14:textId="4506DBE9" w:rsidR="00432677" w:rsidRDefault="00432677" w:rsidP="00432677">
      <w:pPr>
        <w:pStyle w:val="Caption"/>
        <w:jc w:val="center"/>
      </w:pPr>
      <w:bookmarkStart w:id="13" w:name="_Ref474048518"/>
      <w:r>
        <w:t xml:space="preserve">Figure </w:t>
      </w:r>
      <w:r>
        <w:fldChar w:fldCharType="begin"/>
      </w:r>
      <w:r>
        <w:instrText xml:space="preserve"> SEQ Figure \* ARABIC </w:instrText>
      </w:r>
      <w:r>
        <w:fldChar w:fldCharType="separate"/>
      </w:r>
      <w:r w:rsidR="007330D4">
        <w:rPr>
          <w:noProof/>
        </w:rPr>
        <w:t>8</w:t>
      </w:r>
      <w:r>
        <w:fldChar w:fldCharType="end"/>
      </w:r>
      <w:bookmarkEnd w:id="13"/>
      <w:r>
        <w:t xml:space="preserve">: </w:t>
      </w:r>
      <w:r w:rsidR="008910FA">
        <w:t>Performance of differential over one-shot reporting</w:t>
      </w:r>
      <w:r>
        <w:t xml:space="preserve"> for 32 ports</w:t>
      </w:r>
    </w:p>
    <w:p w14:paraId="6FA3B323" w14:textId="77777777" w:rsidR="00432677" w:rsidRDefault="00432677" w:rsidP="00432677">
      <w:pPr>
        <w:rPr>
          <w:lang w:eastAsia="ko-KR"/>
        </w:rPr>
        <w:sectPr w:rsidR="00432677" w:rsidSect="00636218">
          <w:footnotePr>
            <w:numRestart w:val="eachSect"/>
          </w:footnotePr>
          <w:type w:val="continuous"/>
          <w:pgSz w:w="11907" w:h="16840" w:code="9"/>
          <w:pgMar w:top="1418" w:right="1134" w:bottom="1134" w:left="1134" w:header="680" w:footer="567" w:gutter="0"/>
          <w:cols w:num="2" w:space="720"/>
        </w:sectPr>
      </w:pPr>
    </w:p>
    <w:p w14:paraId="45B6CBD2" w14:textId="77777777" w:rsidR="00432677" w:rsidRDefault="00432677" w:rsidP="004112A9">
      <w:pPr>
        <w:keepNext/>
        <w:jc w:val="center"/>
        <w:sectPr w:rsidR="00432677" w:rsidSect="00872417">
          <w:headerReference w:type="default" r:id="rId20"/>
          <w:footnotePr>
            <w:numRestart w:val="eachSect"/>
          </w:footnotePr>
          <w:type w:val="continuous"/>
          <w:pgSz w:w="11907" w:h="16840" w:code="9"/>
          <w:pgMar w:top="1418" w:right="1134" w:bottom="1134" w:left="1134" w:header="680" w:footer="567" w:gutter="0"/>
          <w:cols w:space="720"/>
        </w:sectPr>
      </w:pPr>
    </w:p>
    <w:p w14:paraId="371B3C7D" w14:textId="77777777" w:rsidR="004112A9" w:rsidRDefault="004112A9" w:rsidP="002958FD">
      <w:pPr>
        <w:pStyle w:val="Heading1"/>
        <w:sectPr w:rsidR="004112A9" w:rsidSect="004112A9">
          <w:footnotePr>
            <w:numRestart w:val="eachSect"/>
          </w:footnotePr>
          <w:type w:val="continuous"/>
          <w:pgSz w:w="11907" w:h="16840" w:code="9"/>
          <w:pgMar w:top="1418" w:right="1134" w:bottom="1134" w:left="1134" w:header="680" w:footer="567" w:gutter="0"/>
          <w:cols w:num="2" w:space="720"/>
        </w:sectPr>
      </w:pPr>
    </w:p>
    <w:p w14:paraId="06178B84" w14:textId="01E130D6" w:rsidR="003D3E2E" w:rsidRDefault="003D3E2E" w:rsidP="002958FD">
      <w:pPr>
        <w:pStyle w:val="Heading1"/>
      </w:pPr>
      <w:r>
        <w:rPr>
          <w:rFonts w:hint="eastAsia"/>
        </w:rPr>
        <w:t>Conclusions</w:t>
      </w:r>
      <w:bookmarkEnd w:id="5"/>
    </w:p>
    <w:p w14:paraId="3293A1C8" w14:textId="77777777" w:rsidR="0078161F" w:rsidRDefault="0078161F" w:rsidP="0078161F">
      <w:pPr>
        <w:pStyle w:val="2222"/>
        <w:spacing w:line="288" w:lineRule="auto"/>
        <w:ind w:firstLineChars="0" w:firstLine="0"/>
        <w:rPr>
          <w:lang w:eastAsia="ko-KR"/>
        </w:rPr>
      </w:pPr>
      <w:r>
        <w:rPr>
          <w:lang w:eastAsia="ko-KR"/>
        </w:rPr>
        <w:t xml:space="preserve">In this contribution, to reduce Type II CSI payload, a differential CSI based Type II CSI reporting mechanism is presented. The observations and proposals made are summarized as follows. </w:t>
      </w:r>
    </w:p>
    <w:p w14:paraId="4C786543" w14:textId="77777777" w:rsidR="00130642" w:rsidRDefault="00130642" w:rsidP="00130642">
      <w:pPr>
        <w:rPr>
          <w:i/>
          <w:iCs/>
          <w:lang w:eastAsia="ko-KR"/>
        </w:rPr>
      </w:pPr>
      <w:r>
        <w:rPr>
          <w:b/>
          <w:i/>
          <w:iCs/>
          <w:lang w:eastAsia="ko-KR"/>
        </w:rPr>
        <w:t>Proposal</w:t>
      </w:r>
      <w:r w:rsidRPr="009571B3">
        <w:rPr>
          <w:b/>
          <w:i/>
          <w:iCs/>
          <w:lang w:eastAsia="ko-KR"/>
        </w:rPr>
        <w:t>:</w:t>
      </w:r>
      <w:r>
        <w:rPr>
          <w:b/>
          <w:i/>
          <w:iCs/>
          <w:lang w:eastAsia="ko-KR"/>
        </w:rPr>
        <w:t xml:space="preserve"> </w:t>
      </w:r>
      <w:r w:rsidRPr="009571B3">
        <w:rPr>
          <w:i/>
          <w:iCs/>
          <w:lang w:eastAsia="ko-KR"/>
        </w:rPr>
        <w:t xml:space="preserve">To reduce </w:t>
      </w:r>
      <w:r>
        <w:rPr>
          <w:i/>
          <w:iCs/>
          <w:lang w:eastAsia="ko-KR"/>
        </w:rPr>
        <w:t>Type II CSI reporting payload</w:t>
      </w:r>
      <w:r w:rsidRPr="009571B3">
        <w:rPr>
          <w:i/>
          <w:iCs/>
          <w:lang w:eastAsia="ko-KR"/>
        </w:rPr>
        <w:t>,</w:t>
      </w:r>
      <w:r>
        <w:rPr>
          <w:i/>
          <w:iCs/>
          <w:lang w:eastAsia="ko-KR"/>
        </w:rPr>
        <w:t xml:space="preserve"> a differential CSI reporting mechanism is supported wherein  </w:t>
      </w:r>
    </w:p>
    <w:p w14:paraId="41D1897E" w14:textId="77777777" w:rsidR="00130642" w:rsidRPr="00262D9E" w:rsidRDefault="00130642" w:rsidP="00130642">
      <w:pPr>
        <w:pStyle w:val="ListParagraph"/>
        <w:numPr>
          <w:ilvl w:val="0"/>
          <w:numId w:val="32"/>
        </w:numPr>
        <w:ind w:leftChars="0"/>
        <w:rPr>
          <w:i/>
          <w:iCs/>
          <w:lang w:eastAsia="ko-KR"/>
        </w:rPr>
      </w:pPr>
      <w:r w:rsidRPr="00262D9E">
        <w:rPr>
          <w:i/>
          <w:iCs/>
          <w:lang w:eastAsia="ko-KR"/>
        </w:rPr>
        <w:lastRenderedPageBreak/>
        <w:t>T = L/2 coarse yet self-decodable CSIs are reported in T CSI reporting instances, where the CSI reported in each reporting instance is derived using two beams</w:t>
      </w:r>
      <w:r>
        <w:rPr>
          <w:i/>
          <w:iCs/>
          <w:lang w:eastAsia="ko-KR"/>
        </w:rPr>
        <w:t xml:space="preserve"> that correspond to</w:t>
      </w:r>
      <w:r w:rsidRPr="00262D9E">
        <w:rPr>
          <w:i/>
          <w:iCs/>
          <w:lang w:eastAsia="ko-KR"/>
        </w:rPr>
        <w:t xml:space="preserve"> adjacent beam</w:t>
      </w:r>
      <w:r>
        <w:rPr>
          <w:i/>
          <w:iCs/>
          <w:lang w:eastAsia="ko-KR"/>
        </w:rPr>
        <w:t>s</w:t>
      </w:r>
      <w:r w:rsidRPr="00262D9E">
        <w:rPr>
          <w:i/>
          <w:iCs/>
          <w:lang w:eastAsia="ko-KR"/>
        </w:rPr>
        <w:t xml:space="preserve"> or column pairs, </w:t>
      </w:r>
      <w:r w:rsidRPr="00262D9E">
        <w:rPr>
          <w:i/>
          <w:iCs/>
        </w:rPr>
        <w:t>(</w:t>
      </w:r>
      <w:r w:rsidRPr="00262D9E">
        <w:rPr>
          <w:b/>
          <w:i/>
          <w:iCs/>
        </w:rPr>
        <w:t>b</w:t>
      </w:r>
      <w:r w:rsidRPr="00262D9E">
        <w:rPr>
          <w:i/>
          <w:iCs/>
          <w:vertAlign w:val="subscript"/>
        </w:rPr>
        <w:t>0</w:t>
      </w:r>
      <w:r w:rsidRPr="00262D9E">
        <w:rPr>
          <w:i/>
          <w:iCs/>
        </w:rPr>
        <w:t xml:space="preserve">, </w:t>
      </w:r>
      <w:r w:rsidRPr="00262D9E">
        <w:rPr>
          <w:b/>
          <w:i/>
          <w:iCs/>
        </w:rPr>
        <w:t>b</w:t>
      </w:r>
      <w:r w:rsidRPr="00262D9E">
        <w:rPr>
          <w:i/>
          <w:iCs/>
          <w:vertAlign w:val="subscript"/>
        </w:rPr>
        <w:t>1</w:t>
      </w:r>
      <w:r w:rsidRPr="00262D9E">
        <w:rPr>
          <w:i/>
          <w:iCs/>
        </w:rPr>
        <w:t>), (</w:t>
      </w:r>
      <w:r w:rsidRPr="00262D9E">
        <w:rPr>
          <w:b/>
          <w:i/>
          <w:iCs/>
        </w:rPr>
        <w:t>b</w:t>
      </w:r>
      <w:r w:rsidRPr="00262D9E">
        <w:rPr>
          <w:i/>
          <w:iCs/>
          <w:vertAlign w:val="subscript"/>
        </w:rPr>
        <w:t>2</w:t>
      </w:r>
      <w:r w:rsidRPr="00262D9E">
        <w:rPr>
          <w:i/>
          <w:iCs/>
        </w:rPr>
        <w:t xml:space="preserve">, </w:t>
      </w:r>
      <w:r w:rsidRPr="00262D9E">
        <w:rPr>
          <w:b/>
          <w:i/>
          <w:iCs/>
        </w:rPr>
        <w:t>b</w:t>
      </w:r>
      <w:r w:rsidRPr="00262D9E">
        <w:rPr>
          <w:i/>
          <w:iCs/>
          <w:vertAlign w:val="subscript"/>
        </w:rPr>
        <w:t>3</w:t>
      </w:r>
      <w:r w:rsidRPr="00262D9E">
        <w:rPr>
          <w:i/>
          <w:iCs/>
        </w:rPr>
        <w:t>),…,</w:t>
      </w:r>
      <w:r w:rsidRPr="00262D9E">
        <w:rPr>
          <w:i/>
          <w:iCs/>
          <w:lang w:eastAsia="ko-KR"/>
        </w:rPr>
        <w:t xml:space="preserve"> of the basis matrix</w:t>
      </w:r>
      <w:r>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Pr="00262D9E">
        <w:rPr>
          <w:i/>
          <w:iCs/>
          <w:lang w:eastAsia="ko-KR"/>
        </w:rPr>
        <w:t xml:space="preserve"> </w:t>
      </w:r>
      <w:r>
        <w:rPr>
          <w:i/>
          <w:iCs/>
          <w:lang w:eastAsia="ko-KR"/>
        </w:rPr>
        <w:t xml:space="preserve">(cf. </w:t>
      </w:r>
      <w:r w:rsidRPr="00E06187">
        <w:rPr>
          <w:i/>
          <w:iCs/>
          <w:lang w:eastAsia="ko-KR"/>
        </w:rPr>
        <w:fldChar w:fldCharType="begin"/>
      </w:r>
      <w:r w:rsidRPr="00E06187">
        <w:rPr>
          <w:i/>
          <w:iCs/>
          <w:lang w:eastAsia="ko-KR"/>
        </w:rPr>
        <w:instrText xml:space="preserve"> REF _Ref473231235 \h  \* MERGEFORMAT </w:instrText>
      </w:r>
      <w:r w:rsidRPr="00E06187">
        <w:rPr>
          <w:i/>
          <w:iCs/>
          <w:lang w:eastAsia="ko-KR"/>
        </w:rPr>
      </w:r>
      <w:r w:rsidRPr="00E06187">
        <w:rPr>
          <w:i/>
          <w:iCs/>
          <w:lang w:eastAsia="ko-KR"/>
        </w:rPr>
        <w:fldChar w:fldCharType="separate"/>
      </w:r>
      <w:r w:rsidRPr="007330D4">
        <w:rPr>
          <w:i/>
        </w:rPr>
        <w:t xml:space="preserve">Figure </w:t>
      </w:r>
      <w:r w:rsidRPr="007330D4">
        <w:rPr>
          <w:i/>
          <w:noProof/>
        </w:rPr>
        <w:t>2</w:t>
      </w:r>
      <w:r w:rsidRPr="00E06187">
        <w:rPr>
          <w:i/>
          <w:iCs/>
          <w:lang w:eastAsia="ko-KR"/>
        </w:rPr>
        <w:fldChar w:fldCharType="end"/>
      </w:r>
      <w:r w:rsidRPr="00E06187">
        <w:rPr>
          <w:i/>
          <w:iCs/>
          <w:lang w:eastAsia="ko-KR"/>
        </w:rPr>
        <w:t>).</w:t>
      </w:r>
    </w:p>
    <w:p w14:paraId="462A5DC0" w14:textId="3EEF1D0C" w:rsidR="007432FD" w:rsidRDefault="00130642" w:rsidP="00130642">
      <w:pPr>
        <w:pStyle w:val="ListParagraph"/>
        <w:numPr>
          <w:ilvl w:val="0"/>
          <w:numId w:val="32"/>
        </w:numPr>
        <w:ind w:leftChars="0"/>
        <w:rPr>
          <w:i/>
          <w:iCs/>
          <w:lang w:eastAsia="ko-KR"/>
        </w:rPr>
      </w:pPr>
      <w:r w:rsidRPr="00262D9E">
        <w:rPr>
          <w:i/>
          <w:iCs/>
          <w:lang w:eastAsia="ko-KR"/>
        </w:rPr>
        <w:t xml:space="preserve">A UE is configured with a WB CSI report to </w:t>
      </w:r>
      <w:r>
        <w:rPr>
          <w:i/>
          <w:iCs/>
          <w:lang w:eastAsia="ko-KR"/>
        </w:rPr>
        <w:t>report</w:t>
      </w:r>
      <w:r w:rsidRPr="00262D9E">
        <w:rPr>
          <w:i/>
          <w:iCs/>
          <w:lang w:eastAsia="ko-KR"/>
        </w:rPr>
        <w:t xml:space="preserve"> (orthogonal basis set, L selected beams, and per layer strongest beam), and T = L/2 </w:t>
      </w:r>
      <w:r>
        <w:rPr>
          <w:i/>
          <w:iCs/>
          <w:lang w:eastAsia="ko-KR"/>
        </w:rPr>
        <w:t>differential</w:t>
      </w:r>
      <w:r w:rsidRPr="00262D9E">
        <w:rPr>
          <w:i/>
          <w:iCs/>
          <w:lang w:eastAsia="ko-KR"/>
        </w:rPr>
        <w:t xml:space="preserve"> </w:t>
      </w:r>
      <w:r>
        <w:rPr>
          <w:i/>
          <w:iCs/>
          <w:lang w:eastAsia="ko-KR"/>
        </w:rPr>
        <w:t xml:space="preserve">CSI </w:t>
      </w:r>
      <w:r w:rsidRPr="00262D9E">
        <w:rPr>
          <w:i/>
          <w:iCs/>
          <w:lang w:eastAsia="ko-KR"/>
        </w:rPr>
        <w:t xml:space="preserve">reports to </w:t>
      </w:r>
      <w:r>
        <w:rPr>
          <w:i/>
          <w:iCs/>
          <w:lang w:eastAsia="ko-KR"/>
        </w:rPr>
        <w:t>report</w:t>
      </w:r>
      <w:r w:rsidRPr="00262D9E">
        <w:rPr>
          <w:i/>
          <w:iCs/>
          <w:lang w:eastAsia="ko-KR"/>
        </w:rPr>
        <w:t xml:space="preserve"> </w:t>
      </w:r>
      <w:r>
        <w:rPr>
          <w:i/>
          <w:iCs/>
          <w:lang w:eastAsia="ko-KR"/>
        </w:rPr>
        <w:t xml:space="preserve">SB </w:t>
      </w:r>
      <w:r w:rsidRPr="00262D9E">
        <w:rPr>
          <w:i/>
          <w:iCs/>
          <w:lang w:eastAsia="ko-KR"/>
        </w:rPr>
        <w:t xml:space="preserve">phase and </w:t>
      </w:r>
      <w:r>
        <w:rPr>
          <w:i/>
          <w:iCs/>
          <w:lang w:eastAsia="ko-KR"/>
        </w:rPr>
        <w:t xml:space="preserve">WB or WB+SB </w:t>
      </w:r>
      <w:r w:rsidRPr="00262D9E">
        <w:rPr>
          <w:i/>
          <w:iCs/>
          <w:lang w:eastAsia="ko-KR"/>
        </w:rPr>
        <w:t>amplitude</w:t>
      </w:r>
      <w:r>
        <w:rPr>
          <w:i/>
          <w:iCs/>
          <w:lang w:eastAsia="ko-KR"/>
        </w:rPr>
        <w:t xml:space="preserve"> of coefficients corresponding to 2 beams in each of T CSI reports.</w:t>
      </w:r>
    </w:p>
    <w:p w14:paraId="09661523" w14:textId="77777777" w:rsidR="007330D4" w:rsidRDefault="007330D4" w:rsidP="007330D4">
      <w:pPr>
        <w:rPr>
          <w:i/>
          <w:lang w:eastAsia="ko-KR"/>
        </w:rPr>
      </w:pPr>
      <w:r w:rsidRPr="003E2B4B">
        <w:rPr>
          <w:b/>
          <w:i/>
          <w:lang w:eastAsia="ko-KR"/>
        </w:rPr>
        <w:t>Observation</w:t>
      </w:r>
      <w:r w:rsidRPr="003E2B4B">
        <w:rPr>
          <w:i/>
          <w:lang w:eastAsia="ko-KR"/>
        </w:rPr>
        <w:t>:</w:t>
      </w:r>
      <w:r>
        <w:rPr>
          <w:i/>
          <w:lang w:eastAsia="ko-KR"/>
        </w:rPr>
        <w:t xml:space="preserve"> </w:t>
      </w:r>
    </w:p>
    <w:p w14:paraId="2C458615" w14:textId="77777777" w:rsidR="007330D4" w:rsidRPr="00CE318C" w:rsidRDefault="007330D4" w:rsidP="007330D4">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0235929C" w14:textId="77777777" w:rsidR="007330D4" w:rsidRPr="00CE318C" w:rsidRDefault="007330D4" w:rsidP="007330D4">
      <w:pPr>
        <w:pStyle w:val="ListParagraph"/>
        <w:numPr>
          <w:ilvl w:val="0"/>
          <w:numId w:val="42"/>
        </w:numPr>
        <w:ind w:leftChars="0"/>
        <w:rPr>
          <w:i/>
        </w:rPr>
      </w:pPr>
      <w:r w:rsidRPr="00CE318C">
        <w:rPr>
          <w:i/>
        </w:rPr>
        <w:t>When compared with one-shot reporting, differential CSI reporting incurs less than 6% and 8% losses in avg. and 5% UPT</w:t>
      </w:r>
      <w:r>
        <w:rPr>
          <w:i/>
        </w:rPr>
        <w:t xml:space="preserve"> respectively</w:t>
      </w:r>
      <w:r w:rsidRPr="00CE318C">
        <w:rPr>
          <w:i/>
        </w:rPr>
        <w:t xml:space="preserve">. This loss is small considering the reduction in W2 reporting payload. </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8656857" w14:textId="1E944416" w:rsidR="00C273E8" w:rsidRDefault="007B28E2" w:rsidP="00C273E8">
      <w:pPr>
        <w:pStyle w:val="2222"/>
        <w:numPr>
          <w:ilvl w:val="0"/>
          <w:numId w:val="5"/>
        </w:numPr>
        <w:spacing w:line="288" w:lineRule="auto"/>
        <w:ind w:left="357" w:firstLineChars="0" w:hanging="357"/>
        <w:rPr>
          <w:rFonts w:cs="Times New Roman"/>
          <w:lang w:val="en-US" w:eastAsia="ko-KR"/>
        </w:rPr>
      </w:pPr>
      <w:bookmarkStart w:id="14" w:name="_Ref465786808"/>
      <w:r>
        <w:rPr>
          <w:rFonts w:cs="Times New Roman"/>
          <w:lang w:val="en-US" w:eastAsia="ko-KR"/>
        </w:rPr>
        <w:t>3GPP, RAN1#89</w:t>
      </w:r>
      <w:r w:rsidR="00C273E8" w:rsidRPr="00030EAC">
        <w:rPr>
          <w:rFonts w:cs="Times New Roman"/>
          <w:lang w:val="en-US" w:eastAsia="ko-KR"/>
        </w:rPr>
        <w:t>, Chairman’s Notes</w:t>
      </w:r>
      <w:bookmarkEnd w:id="14"/>
    </w:p>
    <w:p w14:paraId="2745AFEA" w14:textId="77777777" w:rsidR="00A45156" w:rsidRPr="00D04E23" w:rsidRDefault="00A45156" w:rsidP="00A45156">
      <w:pPr>
        <w:pStyle w:val="Heading1"/>
        <w:numPr>
          <w:ilvl w:val="0"/>
          <w:numId w:val="0"/>
        </w:numPr>
        <w:ind w:left="799" w:hanging="799"/>
      </w:pPr>
      <w:r>
        <w:t xml:space="preserve">Appendix: Simulation Assumptions </w:t>
      </w:r>
    </w:p>
    <w:p w14:paraId="377A6C04" w14:textId="77777777" w:rsidR="00A45156" w:rsidRDefault="00A45156" w:rsidP="00A45156">
      <w:pPr>
        <w:pStyle w:val="Caption"/>
        <w:keepNext/>
        <w:jc w:val="center"/>
      </w:pPr>
      <w:bookmarkStart w:id="15" w:name="_Ref427254851"/>
      <w:bookmarkStart w:id="16" w:name="_Ref458526226"/>
      <w:r>
        <w:t xml:space="preserve">Table </w:t>
      </w:r>
      <w:r>
        <w:fldChar w:fldCharType="begin"/>
      </w:r>
      <w:r>
        <w:instrText xml:space="preserve"> SEQ Table \* ARABIC </w:instrText>
      </w:r>
      <w:r>
        <w:fldChar w:fldCharType="separate"/>
      </w:r>
      <w:r w:rsidR="007330D4">
        <w:rPr>
          <w:noProof/>
        </w:rPr>
        <w:t>3</w:t>
      </w:r>
      <w:r>
        <w:fldChar w:fldCharType="end"/>
      </w:r>
      <w:bookmarkEnd w:id="15"/>
      <w:bookmarkEnd w:id="16"/>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EF7722">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EF7722">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EF7722">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EF7722">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EF7722">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0CDC2C5D"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002D4F5E">
              <w:rPr>
                <w:rFonts w:eastAsia="Arial"/>
                <w:kern w:val="24"/>
                <w:sz w:val="21"/>
                <w:szCs w:val="32"/>
                <w:lang w:eastAsia="zh-TW"/>
              </w:rPr>
              <w:t>, 32</w:t>
            </w:r>
            <w:r w:rsidRPr="0069181E">
              <w:rPr>
                <w:rFonts w:eastAsia="Arial"/>
                <w:kern w:val="24"/>
                <w:sz w:val="21"/>
                <w:szCs w:val="32"/>
                <w:lang w:eastAsia="zh-TW"/>
              </w:rPr>
              <w:t xml:space="preserve"> </w:t>
            </w:r>
            <w:r>
              <w:rPr>
                <w:rFonts w:eastAsia="Arial"/>
                <w:kern w:val="24"/>
                <w:sz w:val="21"/>
                <w:szCs w:val="32"/>
                <w:lang w:eastAsia="zh-TW"/>
              </w:rPr>
              <w:t>ports: (4,2,2)</w:t>
            </w:r>
            <w:r w:rsidR="002D4F5E">
              <w:rPr>
                <w:rFonts w:eastAsia="Arial"/>
                <w:kern w:val="24"/>
                <w:sz w:val="21"/>
                <w:szCs w:val="32"/>
                <w:lang w:eastAsia="zh-TW"/>
              </w:rPr>
              <w:t>, (4,4,2)</w:t>
            </w:r>
          </w:p>
        </w:tc>
      </w:tr>
      <w:tr w:rsidR="00A45156" w:rsidRPr="00FC3135" w14:paraId="4BAA3831" w14:textId="77777777" w:rsidTr="00EF7722">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EF7722">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EF7722">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EF7722">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EF7722">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EF7722">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EF7722">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EF7722">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EF7722">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EF7722">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0C945D64"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w:t>
            </w:r>
            <w:r w:rsidR="00B828ED">
              <w:rPr>
                <w:rFonts w:eastAsia="Arial"/>
                <w:kern w:val="24"/>
                <w:sz w:val="21"/>
                <w:szCs w:val="32"/>
                <w:lang w:eastAsia="zh-TW"/>
              </w:rPr>
              <w:t>agreed</w:t>
            </w:r>
            <w:r>
              <w:rPr>
                <w:rFonts w:eastAsia="Arial"/>
                <w:kern w:val="24"/>
                <w:sz w:val="21"/>
                <w:szCs w:val="32"/>
                <w:lang w:eastAsia="zh-TW"/>
              </w:rPr>
              <w:t xml:space="preserve"> in </w:t>
            </w:r>
            <w:r w:rsidR="002D4F5E">
              <w:rPr>
                <w:rFonts w:eastAsia="Arial"/>
                <w:kern w:val="24"/>
                <w:sz w:val="21"/>
                <w:szCs w:val="32"/>
                <w:lang w:eastAsia="zh-TW"/>
              </w:rPr>
              <w:t>[</w:t>
            </w:r>
            <w:r w:rsidR="00B828ED">
              <w:rPr>
                <w:rFonts w:eastAsia="Arial"/>
                <w:kern w:val="24"/>
                <w:sz w:val="21"/>
                <w:szCs w:val="32"/>
                <w:lang w:eastAsia="zh-TW"/>
              </w:rPr>
              <w:t>1</w:t>
            </w:r>
            <w:r w:rsidR="002D4F5E">
              <w:rPr>
                <w:rFonts w:eastAsia="Arial"/>
                <w:kern w:val="24"/>
                <w:sz w:val="21"/>
                <w:szCs w:val="32"/>
                <w:lang w:eastAsia="zh-TW"/>
              </w:rPr>
              <w:t>]</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dominant eigenvectors are known to the gNB/TRP</w:t>
            </w:r>
          </w:p>
        </w:tc>
      </w:tr>
    </w:tbl>
    <w:p w14:paraId="45BB9189" w14:textId="77777777" w:rsidR="00A45156" w:rsidRPr="00126AC7" w:rsidRDefault="00A45156" w:rsidP="00A45156">
      <w:pPr>
        <w:pStyle w:val="2222"/>
        <w:spacing w:line="288" w:lineRule="auto"/>
        <w:ind w:firstLineChars="0" w:firstLine="0"/>
        <w:rPr>
          <w:rFonts w:cs="Times New Roman"/>
          <w:lang w:val="en-US" w:eastAsia="ko-KR"/>
        </w:rPr>
      </w:pPr>
    </w:p>
    <w:sectPr w:rsidR="00A45156" w:rsidRPr="00126AC7"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A230E" w14:textId="77777777" w:rsidR="00D31980" w:rsidRDefault="00D31980">
      <w:r>
        <w:separator/>
      </w:r>
    </w:p>
  </w:endnote>
  <w:endnote w:type="continuationSeparator" w:id="0">
    <w:p w14:paraId="1012E225" w14:textId="77777777" w:rsidR="00D31980" w:rsidRDefault="00D3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044B8" w14:textId="77777777" w:rsidR="00D31980" w:rsidRDefault="00D31980">
      <w:r>
        <w:separator/>
      </w:r>
    </w:p>
  </w:footnote>
  <w:footnote w:type="continuationSeparator" w:id="0">
    <w:p w14:paraId="6CEE8B00" w14:textId="77777777" w:rsidR="00D31980" w:rsidRDefault="00D31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3EA8A" w14:textId="77777777" w:rsidR="00432677" w:rsidRDefault="00432677">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FA6ECB" w:rsidRDefault="00FA6EC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71F9"/>
    <w:multiLevelType w:val="hybridMultilevel"/>
    <w:tmpl w:val="EE668336"/>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A5E1E"/>
    <w:multiLevelType w:val="hybridMultilevel"/>
    <w:tmpl w:val="C4B01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B8D"/>
    <w:multiLevelType w:val="hybridMultilevel"/>
    <w:tmpl w:val="2A3CAA6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564880"/>
    <w:multiLevelType w:val="hybridMultilevel"/>
    <w:tmpl w:val="8CAADF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720D4"/>
    <w:multiLevelType w:val="hybridMultilevel"/>
    <w:tmpl w:val="4F68C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8770F7"/>
    <w:multiLevelType w:val="hybridMultilevel"/>
    <w:tmpl w:val="FB12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237E1"/>
    <w:multiLevelType w:val="hybridMultilevel"/>
    <w:tmpl w:val="D19A9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8823AE"/>
    <w:multiLevelType w:val="hybridMultilevel"/>
    <w:tmpl w:val="E93E8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F182E"/>
    <w:multiLevelType w:val="hybridMultilevel"/>
    <w:tmpl w:val="B1E8B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43ADB"/>
    <w:multiLevelType w:val="hybridMultilevel"/>
    <w:tmpl w:val="3BD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45472B"/>
    <w:multiLevelType w:val="hybridMultilevel"/>
    <w:tmpl w:val="076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A3B01"/>
    <w:multiLevelType w:val="hybridMultilevel"/>
    <w:tmpl w:val="A054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7501B"/>
    <w:multiLevelType w:val="hybridMultilevel"/>
    <w:tmpl w:val="A5E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1C61"/>
    <w:multiLevelType w:val="hybridMultilevel"/>
    <w:tmpl w:val="BDCEFF8A"/>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9A040E"/>
    <w:multiLevelType w:val="hybridMultilevel"/>
    <w:tmpl w:val="850EE8A4"/>
    <w:lvl w:ilvl="0" w:tplc="04090003">
      <w:start w:val="1"/>
      <w:numFmt w:val="bullet"/>
      <w:lvlText w:val="o"/>
      <w:lvlJc w:val="left"/>
      <w:pPr>
        <w:ind w:left="1520" w:hanging="360"/>
      </w:pPr>
      <w:rPr>
        <w:rFonts w:ascii="Courier New" w:hAnsi="Courier New" w:cs="Courier New" w:hint="default"/>
      </w:rPr>
    </w:lvl>
    <w:lvl w:ilvl="1" w:tplc="04090005">
      <w:start w:val="1"/>
      <w:numFmt w:val="bullet"/>
      <w:lvlText w:val=""/>
      <w:lvlJc w:val="left"/>
      <w:pPr>
        <w:ind w:left="2240" w:hanging="360"/>
      </w:pPr>
      <w:rPr>
        <w:rFonts w:ascii="Wingdings" w:hAnsi="Wingdings"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5" w15:restartNumberingAfterBreak="0">
    <w:nsid w:val="49837B9C"/>
    <w:multiLevelType w:val="hybridMultilevel"/>
    <w:tmpl w:val="A02AE74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749CF"/>
    <w:multiLevelType w:val="hybridMultilevel"/>
    <w:tmpl w:val="9E30156A"/>
    <w:lvl w:ilvl="0" w:tplc="E0AA6282">
      <w:start w:val="1"/>
      <w:numFmt w:val="bullet"/>
      <w:lvlText w:val="-"/>
      <w:lvlJc w:val="left"/>
      <w:pPr>
        <w:tabs>
          <w:tab w:val="num" w:pos="720"/>
        </w:tabs>
        <w:ind w:left="720" w:hanging="360"/>
      </w:pPr>
      <w:rPr>
        <w:rFonts w:ascii="Malgun Gothic" w:hAnsi="Malgun Gothic" w:hint="default"/>
      </w:rPr>
    </w:lvl>
    <w:lvl w:ilvl="1" w:tplc="7B8084C0">
      <w:start w:val="1"/>
      <w:numFmt w:val="bullet"/>
      <w:lvlText w:val="-"/>
      <w:lvlJc w:val="left"/>
      <w:pPr>
        <w:tabs>
          <w:tab w:val="num" w:pos="1440"/>
        </w:tabs>
        <w:ind w:left="1440" w:hanging="360"/>
      </w:pPr>
      <w:rPr>
        <w:rFonts w:ascii="Malgun Gothic" w:hAnsi="Malgun Gothic" w:hint="default"/>
      </w:rPr>
    </w:lvl>
    <w:lvl w:ilvl="2" w:tplc="55E82FEA" w:tentative="1">
      <w:start w:val="1"/>
      <w:numFmt w:val="bullet"/>
      <w:lvlText w:val="-"/>
      <w:lvlJc w:val="left"/>
      <w:pPr>
        <w:tabs>
          <w:tab w:val="num" w:pos="2160"/>
        </w:tabs>
        <w:ind w:left="2160" w:hanging="360"/>
      </w:pPr>
      <w:rPr>
        <w:rFonts w:ascii="Malgun Gothic" w:hAnsi="Malgun Gothic" w:hint="default"/>
      </w:rPr>
    </w:lvl>
    <w:lvl w:ilvl="3" w:tplc="831C292C" w:tentative="1">
      <w:start w:val="1"/>
      <w:numFmt w:val="bullet"/>
      <w:lvlText w:val="-"/>
      <w:lvlJc w:val="left"/>
      <w:pPr>
        <w:tabs>
          <w:tab w:val="num" w:pos="2880"/>
        </w:tabs>
        <w:ind w:left="2880" w:hanging="360"/>
      </w:pPr>
      <w:rPr>
        <w:rFonts w:ascii="Malgun Gothic" w:hAnsi="Malgun Gothic" w:hint="default"/>
      </w:rPr>
    </w:lvl>
    <w:lvl w:ilvl="4" w:tplc="F7E23CB2" w:tentative="1">
      <w:start w:val="1"/>
      <w:numFmt w:val="bullet"/>
      <w:lvlText w:val="-"/>
      <w:lvlJc w:val="left"/>
      <w:pPr>
        <w:tabs>
          <w:tab w:val="num" w:pos="3600"/>
        </w:tabs>
        <w:ind w:left="3600" w:hanging="360"/>
      </w:pPr>
      <w:rPr>
        <w:rFonts w:ascii="Malgun Gothic" w:hAnsi="Malgun Gothic" w:hint="default"/>
      </w:rPr>
    </w:lvl>
    <w:lvl w:ilvl="5" w:tplc="FE28F786" w:tentative="1">
      <w:start w:val="1"/>
      <w:numFmt w:val="bullet"/>
      <w:lvlText w:val="-"/>
      <w:lvlJc w:val="left"/>
      <w:pPr>
        <w:tabs>
          <w:tab w:val="num" w:pos="4320"/>
        </w:tabs>
        <w:ind w:left="4320" w:hanging="360"/>
      </w:pPr>
      <w:rPr>
        <w:rFonts w:ascii="Malgun Gothic" w:hAnsi="Malgun Gothic" w:hint="default"/>
      </w:rPr>
    </w:lvl>
    <w:lvl w:ilvl="6" w:tplc="8B2EE4B6" w:tentative="1">
      <w:start w:val="1"/>
      <w:numFmt w:val="bullet"/>
      <w:lvlText w:val="-"/>
      <w:lvlJc w:val="left"/>
      <w:pPr>
        <w:tabs>
          <w:tab w:val="num" w:pos="5040"/>
        </w:tabs>
        <w:ind w:left="5040" w:hanging="360"/>
      </w:pPr>
      <w:rPr>
        <w:rFonts w:ascii="Malgun Gothic" w:hAnsi="Malgun Gothic" w:hint="default"/>
      </w:rPr>
    </w:lvl>
    <w:lvl w:ilvl="7" w:tplc="C7C0AB1A" w:tentative="1">
      <w:start w:val="1"/>
      <w:numFmt w:val="bullet"/>
      <w:lvlText w:val="-"/>
      <w:lvlJc w:val="left"/>
      <w:pPr>
        <w:tabs>
          <w:tab w:val="num" w:pos="5760"/>
        </w:tabs>
        <w:ind w:left="5760" w:hanging="360"/>
      </w:pPr>
      <w:rPr>
        <w:rFonts w:ascii="Malgun Gothic" w:hAnsi="Malgun Gothic" w:hint="default"/>
      </w:rPr>
    </w:lvl>
    <w:lvl w:ilvl="8" w:tplc="747422E8" w:tentative="1">
      <w:start w:val="1"/>
      <w:numFmt w:val="bullet"/>
      <w:lvlText w:val="-"/>
      <w:lvlJc w:val="left"/>
      <w:pPr>
        <w:tabs>
          <w:tab w:val="num" w:pos="6480"/>
        </w:tabs>
        <w:ind w:left="6480" w:hanging="360"/>
      </w:pPr>
      <w:rPr>
        <w:rFonts w:ascii="Malgun Gothic" w:hAnsi="Malgun Gothic"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0" w15:restartNumberingAfterBreak="0">
    <w:nsid w:val="634F2C72"/>
    <w:multiLevelType w:val="hybridMultilevel"/>
    <w:tmpl w:val="8F82E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E3A92"/>
    <w:multiLevelType w:val="hybridMultilevel"/>
    <w:tmpl w:val="82AE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BC544ED"/>
    <w:multiLevelType w:val="hybridMultilevel"/>
    <w:tmpl w:val="063E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0620F"/>
    <w:multiLevelType w:val="hybridMultilevel"/>
    <w:tmpl w:val="533A6F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F53F51"/>
    <w:multiLevelType w:val="hybridMultilevel"/>
    <w:tmpl w:val="AA8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8"/>
  </w:num>
  <w:num w:numId="4">
    <w:abstractNumId w:val="38"/>
  </w:num>
  <w:num w:numId="5">
    <w:abstractNumId w:val="4"/>
  </w:num>
  <w:num w:numId="6">
    <w:abstractNumId w:val="32"/>
  </w:num>
  <w:num w:numId="7">
    <w:abstractNumId w:val="12"/>
  </w:num>
  <w:num w:numId="8">
    <w:abstractNumId w:val="11"/>
  </w:num>
  <w:num w:numId="9">
    <w:abstractNumId w:val="0"/>
  </w:num>
  <w:num w:numId="10">
    <w:abstractNumId w:val="20"/>
  </w:num>
  <w:num w:numId="11">
    <w:abstractNumId w:val="26"/>
  </w:num>
  <w:num w:numId="12">
    <w:abstractNumId w:val="8"/>
  </w:num>
  <w:num w:numId="13">
    <w:abstractNumId w:val="7"/>
  </w:num>
  <w:num w:numId="14">
    <w:abstractNumId w:val="36"/>
  </w:num>
  <w:num w:numId="15">
    <w:abstractNumId w:val="34"/>
  </w:num>
  <w:num w:numId="16">
    <w:abstractNumId w:val="41"/>
  </w:num>
  <w:num w:numId="17">
    <w:abstractNumId w:val="1"/>
  </w:num>
  <w:num w:numId="18">
    <w:abstractNumId w:val="23"/>
  </w:num>
  <w:num w:numId="19">
    <w:abstractNumId w:val="19"/>
  </w:num>
  <w:num w:numId="20">
    <w:abstractNumId w:val="13"/>
  </w:num>
  <w:num w:numId="21">
    <w:abstractNumId w:val="37"/>
  </w:num>
  <w:num w:numId="22">
    <w:abstractNumId w:val="39"/>
  </w:num>
  <w:num w:numId="23">
    <w:abstractNumId w:val="5"/>
  </w:num>
  <w:num w:numId="24">
    <w:abstractNumId w:val="14"/>
  </w:num>
  <w:num w:numId="25">
    <w:abstractNumId w:val="25"/>
  </w:num>
  <w:num w:numId="26">
    <w:abstractNumId w:val="40"/>
  </w:num>
  <w:num w:numId="27">
    <w:abstractNumId w:val="29"/>
  </w:num>
  <w:num w:numId="28">
    <w:abstractNumId w:val="24"/>
  </w:num>
  <w:num w:numId="29">
    <w:abstractNumId w:val="22"/>
  </w:num>
  <w:num w:numId="30">
    <w:abstractNumId w:val="6"/>
  </w:num>
  <w:num w:numId="31">
    <w:abstractNumId w:val="30"/>
  </w:num>
  <w:num w:numId="32">
    <w:abstractNumId w:val="42"/>
  </w:num>
  <w:num w:numId="33">
    <w:abstractNumId w:val="10"/>
  </w:num>
  <w:num w:numId="34">
    <w:abstractNumId w:val="2"/>
  </w:num>
  <w:num w:numId="35">
    <w:abstractNumId w:val="27"/>
  </w:num>
  <w:num w:numId="36">
    <w:abstractNumId w:val="33"/>
  </w:num>
  <w:num w:numId="37">
    <w:abstractNumId w:val="15"/>
  </w:num>
  <w:num w:numId="38">
    <w:abstractNumId w:val="35"/>
  </w:num>
  <w:num w:numId="39">
    <w:abstractNumId w:val="3"/>
  </w:num>
  <w:num w:numId="40">
    <w:abstractNumId w:val="16"/>
  </w:num>
  <w:num w:numId="41">
    <w:abstractNumId w:val="18"/>
  </w:num>
  <w:num w:numId="42">
    <w:abstractNumId w:val="21"/>
  </w:num>
  <w:num w:numId="4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13A"/>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642"/>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53DF"/>
    <w:rsid w:val="001A56C7"/>
    <w:rsid w:val="001A574F"/>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354A"/>
    <w:rsid w:val="00213AE9"/>
    <w:rsid w:val="00214221"/>
    <w:rsid w:val="0021488F"/>
    <w:rsid w:val="00214EA5"/>
    <w:rsid w:val="002154B8"/>
    <w:rsid w:val="002155AA"/>
    <w:rsid w:val="0021595D"/>
    <w:rsid w:val="002164F7"/>
    <w:rsid w:val="00216E93"/>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28D3"/>
    <w:rsid w:val="002C46A5"/>
    <w:rsid w:val="002C7109"/>
    <w:rsid w:val="002D06B4"/>
    <w:rsid w:val="002D233C"/>
    <w:rsid w:val="002D2EF7"/>
    <w:rsid w:val="002D488B"/>
    <w:rsid w:val="002D4F5E"/>
    <w:rsid w:val="002D53AF"/>
    <w:rsid w:val="002D5B2B"/>
    <w:rsid w:val="002D5D95"/>
    <w:rsid w:val="002D6FEE"/>
    <w:rsid w:val="002D7534"/>
    <w:rsid w:val="002E11B9"/>
    <w:rsid w:val="002E15BC"/>
    <w:rsid w:val="002E2BE8"/>
    <w:rsid w:val="002E2CB4"/>
    <w:rsid w:val="002E315D"/>
    <w:rsid w:val="002E333E"/>
    <w:rsid w:val="002E39D5"/>
    <w:rsid w:val="002E4F09"/>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4E0"/>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7387"/>
    <w:rsid w:val="004300DC"/>
    <w:rsid w:val="00430452"/>
    <w:rsid w:val="0043075F"/>
    <w:rsid w:val="00430840"/>
    <w:rsid w:val="00432677"/>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20F4"/>
    <w:rsid w:val="005036C5"/>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1207"/>
    <w:rsid w:val="0054172D"/>
    <w:rsid w:val="00541DE1"/>
    <w:rsid w:val="00542041"/>
    <w:rsid w:val="005431EA"/>
    <w:rsid w:val="005434F9"/>
    <w:rsid w:val="0054367D"/>
    <w:rsid w:val="0054620D"/>
    <w:rsid w:val="00547872"/>
    <w:rsid w:val="0055167A"/>
    <w:rsid w:val="00553AF5"/>
    <w:rsid w:val="0055462F"/>
    <w:rsid w:val="00555F2F"/>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0E3"/>
    <w:rsid w:val="00597235"/>
    <w:rsid w:val="0059775C"/>
    <w:rsid w:val="00597F38"/>
    <w:rsid w:val="005A1CF9"/>
    <w:rsid w:val="005A1D16"/>
    <w:rsid w:val="005A1F16"/>
    <w:rsid w:val="005A243A"/>
    <w:rsid w:val="005A25A5"/>
    <w:rsid w:val="005A2BF4"/>
    <w:rsid w:val="005A3E1F"/>
    <w:rsid w:val="005A3F05"/>
    <w:rsid w:val="005A490C"/>
    <w:rsid w:val="005A4C2A"/>
    <w:rsid w:val="005A6772"/>
    <w:rsid w:val="005A73AC"/>
    <w:rsid w:val="005A7427"/>
    <w:rsid w:val="005B0483"/>
    <w:rsid w:val="005B0563"/>
    <w:rsid w:val="005B2743"/>
    <w:rsid w:val="005B2ADD"/>
    <w:rsid w:val="005B2AE8"/>
    <w:rsid w:val="005B334E"/>
    <w:rsid w:val="005B33D7"/>
    <w:rsid w:val="005B3F28"/>
    <w:rsid w:val="005B5915"/>
    <w:rsid w:val="005B5BA7"/>
    <w:rsid w:val="005B5C71"/>
    <w:rsid w:val="005B6D87"/>
    <w:rsid w:val="005C105E"/>
    <w:rsid w:val="005C1174"/>
    <w:rsid w:val="005C1FE0"/>
    <w:rsid w:val="005C3014"/>
    <w:rsid w:val="005C38FB"/>
    <w:rsid w:val="005C3979"/>
    <w:rsid w:val="005C44B3"/>
    <w:rsid w:val="005C4FA4"/>
    <w:rsid w:val="005C5B87"/>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2FB7"/>
    <w:rsid w:val="00643083"/>
    <w:rsid w:val="00643320"/>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976"/>
    <w:rsid w:val="007130BE"/>
    <w:rsid w:val="00714030"/>
    <w:rsid w:val="007155D3"/>
    <w:rsid w:val="00715FF1"/>
    <w:rsid w:val="007172C0"/>
    <w:rsid w:val="007177ED"/>
    <w:rsid w:val="0072161A"/>
    <w:rsid w:val="0072162A"/>
    <w:rsid w:val="0072166D"/>
    <w:rsid w:val="007217AF"/>
    <w:rsid w:val="00721B2F"/>
    <w:rsid w:val="007238F8"/>
    <w:rsid w:val="00725549"/>
    <w:rsid w:val="00727363"/>
    <w:rsid w:val="007321FF"/>
    <w:rsid w:val="00732869"/>
    <w:rsid w:val="00732EEB"/>
    <w:rsid w:val="007330D4"/>
    <w:rsid w:val="00735463"/>
    <w:rsid w:val="00737F4D"/>
    <w:rsid w:val="00741556"/>
    <w:rsid w:val="00741B82"/>
    <w:rsid w:val="007432FD"/>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3879"/>
    <w:rsid w:val="0077429E"/>
    <w:rsid w:val="00774491"/>
    <w:rsid w:val="00775996"/>
    <w:rsid w:val="0077688F"/>
    <w:rsid w:val="00776D43"/>
    <w:rsid w:val="00776FB7"/>
    <w:rsid w:val="007771F7"/>
    <w:rsid w:val="00777922"/>
    <w:rsid w:val="0078020B"/>
    <w:rsid w:val="00780248"/>
    <w:rsid w:val="0078028C"/>
    <w:rsid w:val="0078161F"/>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8E2"/>
    <w:rsid w:val="007B299C"/>
    <w:rsid w:val="007B2A97"/>
    <w:rsid w:val="007B2DA7"/>
    <w:rsid w:val="007B398E"/>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1C"/>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553"/>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6B0"/>
    <w:rsid w:val="00880765"/>
    <w:rsid w:val="00880A9E"/>
    <w:rsid w:val="00881099"/>
    <w:rsid w:val="00881485"/>
    <w:rsid w:val="008818EA"/>
    <w:rsid w:val="00881CA6"/>
    <w:rsid w:val="008822B4"/>
    <w:rsid w:val="008835D0"/>
    <w:rsid w:val="00884784"/>
    <w:rsid w:val="00884FE0"/>
    <w:rsid w:val="008876A1"/>
    <w:rsid w:val="008903AE"/>
    <w:rsid w:val="008910FA"/>
    <w:rsid w:val="00891393"/>
    <w:rsid w:val="008915E9"/>
    <w:rsid w:val="00891FAA"/>
    <w:rsid w:val="00892EF8"/>
    <w:rsid w:val="00893197"/>
    <w:rsid w:val="008949C6"/>
    <w:rsid w:val="00894B46"/>
    <w:rsid w:val="00895A0D"/>
    <w:rsid w:val="00895E5D"/>
    <w:rsid w:val="00897732"/>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CA3"/>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DA8"/>
    <w:rsid w:val="009310AB"/>
    <w:rsid w:val="00931E59"/>
    <w:rsid w:val="009322F2"/>
    <w:rsid w:val="00933708"/>
    <w:rsid w:val="00933BB5"/>
    <w:rsid w:val="0093516C"/>
    <w:rsid w:val="0093725F"/>
    <w:rsid w:val="00937E33"/>
    <w:rsid w:val="009446EA"/>
    <w:rsid w:val="00945482"/>
    <w:rsid w:val="00945E21"/>
    <w:rsid w:val="00947445"/>
    <w:rsid w:val="009502CE"/>
    <w:rsid w:val="00950A2C"/>
    <w:rsid w:val="0095220B"/>
    <w:rsid w:val="00952316"/>
    <w:rsid w:val="00952B7C"/>
    <w:rsid w:val="009532C0"/>
    <w:rsid w:val="00954078"/>
    <w:rsid w:val="00954215"/>
    <w:rsid w:val="00954A84"/>
    <w:rsid w:val="009564A8"/>
    <w:rsid w:val="009571B3"/>
    <w:rsid w:val="009600C0"/>
    <w:rsid w:val="0096049F"/>
    <w:rsid w:val="00961820"/>
    <w:rsid w:val="0096225A"/>
    <w:rsid w:val="00962352"/>
    <w:rsid w:val="009623EE"/>
    <w:rsid w:val="00964FE6"/>
    <w:rsid w:val="00967D6D"/>
    <w:rsid w:val="009715D6"/>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D73"/>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460A"/>
    <w:rsid w:val="009A546A"/>
    <w:rsid w:val="009A6CC3"/>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296"/>
    <w:rsid w:val="009F0D5B"/>
    <w:rsid w:val="009F1A2B"/>
    <w:rsid w:val="009F307D"/>
    <w:rsid w:val="009F34AE"/>
    <w:rsid w:val="009F4364"/>
    <w:rsid w:val="009F451D"/>
    <w:rsid w:val="009F46B7"/>
    <w:rsid w:val="009F5246"/>
    <w:rsid w:val="009F5B4F"/>
    <w:rsid w:val="009F684A"/>
    <w:rsid w:val="00A02D0F"/>
    <w:rsid w:val="00A04C48"/>
    <w:rsid w:val="00A05413"/>
    <w:rsid w:val="00A0774C"/>
    <w:rsid w:val="00A10587"/>
    <w:rsid w:val="00A109F3"/>
    <w:rsid w:val="00A10FCC"/>
    <w:rsid w:val="00A11BF8"/>
    <w:rsid w:val="00A12A80"/>
    <w:rsid w:val="00A12A90"/>
    <w:rsid w:val="00A13AAC"/>
    <w:rsid w:val="00A13F3C"/>
    <w:rsid w:val="00A16523"/>
    <w:rsid w:val="00A17773"/>
    <w:rsid w:val="00A207CA"/>
    <w:rsid w:val="00A21216"/>
    <w:rsid w:val="00A22F73"/>
    <w:rsid w:val="00A232AC"/>
    <w:rsid w:val="00A23B93"/>
    <w:rsid w:val="00A252F2"/>
    <w:rsid w:val="00A26BD0"/>
    <w:rsid w:val="00A2781F"/>
    <w:rsid w:val="00A31043"/>
    <w:rsid w:val="00A31E66"/>
    <w:rsid w:val="00A328DA"/>
    <w:rsid w:val="00A33E4A"/>
    <w:rsid w:val="00A368E9"/>
    <w:rsid w:val="00A371FA"/>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099B"/>
    <w:rsid w:val="00A8179F"/>
    <w:rsid w:val="00A81B80"/>
    <w:rsid w:val="00A81B88"/>
    <w:rsid w:val="00A83127"/>
    <w:rsid w:val="00A83281"/>
    <w:rsid w:val="00A83669"/>
    <w:rsid w:val="00A846F3"/>
    <w:rsid w:val="00A84E99"/>
    <w:rsid w:val="00A850CC"/>
    <w:rsid w:val="00A85506"/>
    <w:rsid w:val="00A85F48"/>
    <w:rsid w:val="00A86177"/>
    <w:rsid w:val="00A865E3"/>
    <w:rsid w:val="00A930E9"/>
    <w:rsid w:val="00A947EF"/>
    <w:rsid w:val="00A9517A"/>
    <w:rsid w:val="00A9571F"/>
    <w:rsid w:val="00A962F4"/>
    <w:rsid w:val="00A96360"/>
    <w:rsid w:val="00A9778A"/>
    <w:rsid w:val="00A97967"/>
    <w:rsid w:val="00AA0A55"/>
    <w:rsid w:val="00AA10C3"/>
    <w:rsid w:val="00AA26F6"/>
    <w:rsid w:val="00AA2F25"/>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674"/>
    <w:rsid w:val="00AC2ABA"/>
    <w:rsid w:val="00AC3BC2"/>
    <w:rsid w:val="00AC3EC6"/>
    <w:rsid w:val="00AC4104"/>
    <w:rsid w:val="00AC5F5B"/>
    <w:rsid w:val="00AC7214"/>
    <w:rsid w:val="00AC76CF"/>
    <w:rsid w:val="00AD058B"/>
    <w:rsid w:val="00AD0FDB"/>
    <w:rsid w:val="00AD1D08"/>
    <w:rsid w:val="00AD3DB5"/>
    <w:rsid w:val="00AD568E"/>
    <w:rsid w:val="00AD5F6E"/>
    <w:rsid w:val="00AD5F7B"/>
    <w:rsid w:val="00AD6148"/>
    <w:rsid w:val="00AD6CA7"/>
    <w:rsid w:val="00AD7079"/>
    <w:rsid w:val="00AD7755"/>
    <w:rsid w:val="00AE0192"/>
    <w:rsid w:val="00AE0CF0"/>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265E"/>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28ED"/>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0F9B"/>
    <w:rsid w:val="00BD123B"/>
    <w:rsid w:val="00BD1909"/>
    <w:rsid w:val="00BD1C73"/>
    <w:rsid w:val="00BD215F"/>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21B7"/>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6F67"/>
    <w:rsid w:val="00D07B94"/>
    <w:rsid w:val="00D07EC2"/>
    <w:rsid w:val="00D10015"/>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719E"/>
    <w:rsid w:val="00D2759E"/>
    <w:rsid w:val="00D27B3D"/>
    <w:rsid w:val="00D3051E"/>
    <w:rsid w:val="00D30624"/>
    <w:rsid w:val="00D31980"/>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11D"/>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F6B"/>
    <w:rsid w:val="00E1078A"/>
    <w:rsid w:val="00E10B86"/>
    <w:rsid w:val="00E11222"/>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056"/>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691"/>
    <w:rsid w:val="00E63D71"/>
    <w:rsid w:val="00E64767"/>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05F"/>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537B"/>
    <w:rsid w:val="00F66D2F"/>
    <w:rsid w:val="00F67546"/>
    <w:rsid w:val="00F701CC"/>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6A2"/>
    <w:rsid w:val="00FE085B"/>
    <w:rsid w:val="00FE11A8"/>
    <w:rsid w:val="00FE1F6A"/>
    <w:rsid w:val="00FE47D5"/>
    <w:rsid w:val="00FE529D"/>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oleObject" Target="embeddings/oleObject1.bin"/><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1.4517418930762489</c:v>
                </c:pt>
                <c:pt idx="1">
                  <c:v>1.5613510880155894</c:v>
                </c:pt>
                <c:pt idx="2">
                  <c:v>1.9186746987951806</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1.4184377738825591</c:v>
                </c:pt>
                <c:pt idx="1">
                  <c:v>1.5173757713543359</c:v>
                </c:pt>
                <c:pt idx="2">
                  <c:v>1.8642426850258176</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1.5913124452234881</c:v>
                </c:pt>
                <c:pt idx="1">
                  <c:v>1.7369275738876258</c:v>
                </c:pt>
                <c:pt idx="2">
                  <c:v>2.3450946643717732</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ser>
        <c:dLbls>
          <c:dLblPos val="outEnd"/>
          <c:showLegendKey val="0"/>
          <c:showVal val="1"/>
          <c:showCatName val="0"/>
          <c:showSerName val="0"/>
          <c:showPercent val="0"/>
          <c:showBubbleSize val="0"/>
        </c:dLbls>
        <c:gapWidth val="219"/>
        <c:overlap val="-27"/>
        <c:axId val="264753072"/>
        <c:axId val="264753464"/>
      </c:barChart>
      <c:catAx>
        <c:axId val="264753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4753464"/>
        <c:crosses val="autoZero"/>
        <c:auto val="1"/>
        <c:lblAlgn val="ctr"/>
        <c:lblOffset val="100"/>
        <c:noMultiLvlLbl val="0"/>
      </c:catAx>
      <c:valAx>
        <c:axId val="264753464"/>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4753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1.5762489044697634</c:v>
                </c:pt>
                <c:pt idx="1">
                  <c:v>1.7419291977914908</c:v>
                </c:pt>
                <c:pt idx="2">
                  <c:v>2.2424698795180724</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1.5008764241893076</c:v>
                </c:pt>
                <c:pt idx="1">
                  <c:v>1.6401429035401105</c:v>
                </c:pt>
                <c:pt idx="2">
                  <c:v>2.0793889845094662</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1.7532865907099038</c:v>
                </c:pt>
                <c:pt idx="1">
                  <c:v>2.0316986034426763</c:v>
                </c:pt>
                <c:pt idx="2">
                  <c:v>2.5849827882960414</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ser>
        <c:dLbls>
          <c:dLblPos val="outEnd"/>
          <c:showLegendKey val="0"/>
          <c:showVal val="1"/>
          <c:showCatName val="0"/>
          <c:showSerName val="0"/>
          <c:showPercent val="0"/>
          <c:showBubbleSize val="0"/>
        </c:dLbls>
        <c:gapWidth val="219"/>
        <c:overlap val="-27"/>
        <c:axId val="468810128"/>
        <c:axId val="468810520"/>
      </c:barChart>
      <c:catAx>
        <c:axId val="468810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8810520"/>
        <c:crosses val="autoZero"/>
        <c:auto val="1"/>
        <c:lblAlgn val="ctr"/>
        <c:lblOffset val="100"/>
        <c:noMultiLvlLbl val="0"/>
      </c:catAx>
      <c:valAx>
        <c:axId val="46881052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8810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1.3483663580098835</c:v>
                </c:pt>
                <c:pt idx="1">
                  <c:v>1.4412815360571556</c:v>
                </c:pt>
                <c:pt idx="2">
                  <c:v>1.7860389020178147</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1.3265844648083289</c:v>
                </c:pt>
                <c:pt idx="1">
                  <c:v>1.4087966063853539</c:v>
                </c:pt>
                <c:pt idx="2">
                  <c:v>1.7578622068714778</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1.4588111116441971</c:v>
                </c:pt>
                <c:pt idx="1">
                  <c:v>1.5706630944407234</c:v>
                </c:pt>
                <c:pt idx="2">
                  <c:v>2.0385384475549899</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ser>
        <c:dLbls>
          <c:dLblPos val="outEnd"/>
          <c:showLegendKey val="0"/>
          <c:showVal val="1"/>
          <c:showCatName val="0"/>
          <c:showSerName val="0"/>
          <c:showPercent val="0"/>
          <c:showBubbleSize val="0"/>
        </c:dLbls>
        <c:gapWidth val="219"/>
        <c:overlap val="-27"/>
        <c:axId val="468811304"/>
        <c:axId val="468811696"/>
      </c:barChart>
      <c:catAx>
        <c:axId val="468811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8811696"/>
        <c:crosses val="autoZero"/>
        <c:auto val="1"/>
        <c:lblAlgn val="ctr"/>
        <c:lblOffset val="100"/>
        <c:noMultiLvlLbl val="0"/>
      </c:catAx>
      <c:valAx>
        <c:axId val="468811696"/>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8811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1.445281389435302</c:v>
                </c:pt>
                <c:pt idx="1">
                  <c:v>1.5764679615985711</c:v>
                </c:pt>
                <c:pt idx="2">
                  <c:v>2.0052717687693145</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1.3896751907115099</c:v>
                </c:pt>
                <c:pt idx="1">
                  <c:v>1.5017302969412816</c:v>
                </c:pt>
                <c:pt idx="2">
                  <c:v>1.8951099800036357</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1.5673847334836635</c:v>
                </c:pt>
                <c:pt idx="1">
                  <c:v>1.7819825853985263</c:v>
                </c:pt>
                <c:pt idx="2">
                  <c:v>2.2432285039083801</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ser>
        <c:dLbls>
          <c:dLblPos val="outEnd"/>
          <c:showLegendKey val="0"/>
          <c:showVal val="1"/>
          <c:showCatName val="0"/>
          <c:showSerName val="0"/>
          <c:showPercent val="0"/>
          <c:showBubbleSize val="0"/>
        </c:dLbls>
        <c:gapWidth val="219"/>
        <c:overlap val="-27"/>
        <c:axId val="466333048"/>
        <c:axId val="466333440"/>
      </c:barChart>
      <c:catAx>
        <c:axId val="466333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6333440"/>
        <c:crosses val="autoZero"/>
        <c:auto val="1"/>
        <c:lblAlgn val="ctr"/>
        <c:lblOffset val="100"/>
        <c:noMultiLvlLbl val="0"/>
      </c:catAx>
      <c:valAx>
        <c:axId val="466333440"/>
        <c:scaling>
          <c:orientation val="minMax"/>
          <c:max val="2.63"/>
          <c:min val="0.9"/>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6333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-2.2940799154812681E-2</c:v>
                </c:pt>
                <c:pt idx="1">
                  <c:v>-2.8164912426675525E-2</c:v>
                </c:pt>
                <c:pt idx="2">
                  <c:v>-2.8369589594079404E-2</c:v>
                </c:pt>
              </c:numCache>
            </c:numRef>
          </c:val>
        </c:ser>
        <c:ser>
          <c:idx val="1"/>
          <c:order val="1"/>
          <c:tx>
            <c:strRef>
              <c:f>Sheet1!$C$1</c:f>
              <c:strCache>
                <c:ptCount val="1"/>
                <c:pt idx="0">
                  <c:v>L = 8 beams</c:v>
                </c:pt>
              </c:strCache>
            </c:strRef>
          </c:tx>
          <c:spPr>
            <a:solidFill>
              <a:schemeClr val="accent2"/>
            </a:solidFill>
            <a:ln>
              <a:noFill/>
            </a:ln>
            <a:effectLst/>
          </c:spPr>
          <c:invertIfNegative val="0"/>
          <c:dLbls>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-4.7817625799277216E-2</c:v>
                </c:pt>
                <c:pt idx="1">
                  <c:v>-5.8433083491814898E-2</c:v>
                </c:pt>
                <c:pt idx="2">
                  <c:v>-7.2723783939364947E-2</c:v>
                </c:pt>
              </c:numCache>
            </c:numRef>
          </c:val>
        </c:ser>
        <c:dLbls>
          <c:dLblPos val="outEnd"/>
          <c:showLegendKey val="0"/>
          <c:showVal val="1"/>
          <c:showCatName val="0"/>
          <c:showSerName val="0"/>
          <c:showPercent val="0"/>
          <c:showBubbleSize val="0"/>
        </c:dLbls>
        <c:gapWidth val="219"/>
        <c:overlap val="-27"/>
        <c:axId val="466334224"/>
        <c:axId val="374136280"/>
      </c:barChart>
      <c:catAx>
        <c:axId val="466334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74136280"/>
        <c:crosses val="autoZero"/>
        <c:auto val="1"/>
        <c:lblAlgn val="ctr"/>
        <c:lblOffset val="100"/>
        <c:noMultiLvlLbl val="0"/>
      </c:catAx>
      <c:valAx>
        <c:axId val="374136280"/>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6334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0.0%</c:formatCode>
                <c:ptCount val="3"/>
                <c:pt idx="0">
                  <c:v>-1.6154284087674376E-2</c:v>
                </c:pt>
                <c:pt idx="1">
                  <c:v>-2.2538920300518968E-2</c:v>
                </c:pt>
                <c:pt idx="2">
                  <c:v>-1.5776081424936323E-2</c:v>
                </c:pt>
              </c:numCache>
            </c:numRef>
          </c:val>
        </c:ser>
        <c:ser>
          <c:idx val="1"/>
          <c:order val="1"/>
          <c:tx>
            <c:strRef>
              <c:f>Sheet1!$C$1</c:f>
              <c:strCache>
                <c:ptCount val="1"/>
                <c:pt idx="0">
                  <c:v>L = 8 beams</c:v>
                </c:pt>
              </c:strCache>
            </c:strRef>
          </c:tx>
          <c:spPr>
            <a:solidFill>
              <a:schemeClr val="accent2"/>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0.0%</c:formatCode>
                <c:ptCount val="3"/>
                <c:pt idx="0">
                  <c:v>-3.8474306201035688E-2</c:v>
                </c:pt>
                <c:pt idx="1">
                  <c:v>-4.7408299107775054E-2</c:v>
                </c:pt>
                <c:pt idx="2">
                  <c:v>-5.493608920315473E-2</c:v>
                </c:pt>
              </c:numCache>
            </c:numRef>
          </c:val>
        </c:ser>
        <c:dLbls>
          <c:dLblPos val="outEnd"/>
          <c:showLegendKey val="0"/>
          <c:showVal val="1"/>
          <c:showCatName val="0"/>
          <c:showSerName val="0"/>
          <c:showPercent val="0"/>
          <c:showBubbleSize val="0"/>
        </c:dLbls>
        <c:gapWidth val="219"/>
        <c:overlap val="-27"/>
        <c:axId val="374137064"/>
        <c:axId val="374137456"/>
      </c:barChart>
      <c:catAx>
        <c:axId val="374137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74137456"/>
        <c:crosses val="autoZero"/>
        <c:auto val="1"/>
        <c:lblAlgn val="ctr"/>
        <c:lblOffset val="100"/>
        <c:noMultiLvlLbl val="0"/>
      </c:catAx>
      <c:valAx>
        <c:axId val="374137456"/>
        <c:scaling>
          <c:orientation val="minMax"/>
          <c:max val="0"/>
          <c:min val="-0.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4137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23BE9-C3E7-4BAE-B3CB-2D9A8C1C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Pages>
  <Words>1826</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118</cp:revision>
  <cp:lastPrinted>2012-03-15T10:36:00Z</cp:lastPrinted>
  <dcterms:created xsi:type="dcterms:W3CDTF">2017-02-06T19:10:00Z</dcterms:created>
  <dcterms:modified xsi:type="dcterms:W3CDTF">2017-08-11T12:29:00Z</dcterms:modified>
</cp:coreProperties>
</file>